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A8413" w14:textId="7DD8DD5B" w:rsidR="007749E0" w:rsidRPr="004C1A1E" w:rsidRDefault="007749E0" w:rsidP="007749E0">
      <w:pPr>
        <w:rPr>
          <w:rFonts w:ascii="Calibri" w:eastAsia="Calibri" w:hAnsi="Calibri" w:cs="Times New Roman"/>
        </w:rPr>
      </w:pPr>
    </w:p>
    <w:p w14:paraId="50D9ABFC" w14:textId="77777777" w:rsidR="007749E0" w:rsidRPr="004C1A1E" w:rsidRDefault="007749E0" w:rsidP="007749E0">
      <w:pPr>
        <w:rPr>
          <w:rFonts w:ascii="Calibri" w:eastAsia="Calibri" w:hAnsi="Calibri" w:cs="Times New Roman"/>
          <w:vertAlign w:val="subscript"/>
        </w:rPr>
      </w:pPr>
    </w:p>
    <w:p w14:paraId="49A7CFA4" w14:textId="77777777" w:rsidR="007749E0" w:rsidRPr="004C1A1E" w:rsidRDefault="007749E0" w:rsidP="007749E0">
      <w:pPr>
        <w:rPr>
          <w:rFonts w:ascii="Calibri" w:eastAsia="Calibri" w:hAnsi="Calibri" w:cs="Times New Roman"/>
        </w:rPr>
      </w:pPr>
    </w:p>
    <w:p w14:paraId="45D5B266" w14:textId="77777777" w:rsidR="007749E0" w:rsidRPr="004C1A1E" w:rsidRDefault="007749E0" w:rsidP="007749E0">
      <w:pPr>
        <w:rPr>
          <w:rFonts w:ascii="Calibri" w:eastAsia="Calibri" w:hAnsi="Calibri" w:cs="Times New Roman"/>
        </w:rPr>
      </w:pPr>
    </w:p>
    <w:p w14:paraId="3229DB82" w14:textId="21C850B1" w:rsidR="007749E0" w:rsidRPr="004C1A1E" w:rsidRDefault="008D7D8A" w:rsidP="008D7D8A">
      <w:pPr>
        <w:jc w:val="right"/>
        <w:rPr>
          <w:rFonts w:ascii="Calibri" w:eastAsia="Calibri" w:hAnsi="Calibri" w:cs="Times New Roman"/>
        </w:rPr>
      </w:pPr>
      <w:r>
        <w:rPr>
          <w:rFonts w:ascii="Calibri" w:eastAsia="Calibri" w:hAnsi="Calibri" w:cs="Times New Roman"/>
          <w:noProof/>
        </w:rPr>
        <w:drawing>
          <wp:inline distT="0" distB="0" distL="0" distR="0" wp14:anchorId="1CCC4E6D" wp14:editId="30B7F2AC">
            <wp:extent cx="2308694" cy="1166439"/>
            <wp:effectExtent l="0" t="0" r="0" b="0"/>
            <wp:docPr id="269318065"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18065" name="Picture 1" descr="A blue and whit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7964" cy="1181227"/>
                    </a:xfrm>
                    <a:prstGeom prst="rect">
                      <a:avLst/>
                    </a:prstGeom>
                  </pic:spPr>
                </pic:pic>
              </a:graphicData>
            </a:graphic>
          </wp:inline>
        </w:drawing>
      </w:r>
    </w:p>
    <w:p w14:paraId="0AD6C5A6" w14:textId="77777777" w:rsidR="007749E0" w:rsidRPr="004C1A1E" w:rsidRDefault="007749E0" w:rsidP="007749E0">
      <w:pPr>
        <w:rPr>
          <w:rFonts w:ascii="Calibri" w:eastAsia="Calibri" w:hAnsi="Calibri" w:cs="Times New Roman"/>
        </w:rPr>
      </w:pPr>
      <w:r>
        <w:rPr>
          <w:rFonts w:ascii="Franklin Gothic Heavy" w:eastAsia="Calibri" w:hAnsi="Franklin Gothic Heavy" w:cs="Times New Roman"/>
          <w:noProof/>
          <w:color w:val="5C2684"/>
          <w:sz w:val="76"/>
          <w:szCs w:val="76"/>
        </w:rPr>
        <mc:AlternateContent>
          <mc:Choice Requires="wps">
            <w:drawing>
              <wp:anchor distT="0" distB="0" distL="114300" distR="114300" simplePos="0" relativeHeight="251658252" behindDoc="0" locked="0" layoutInCell="1" allowOverlap="1" wp14:anchorId="1E388615" wp14:editId="40992E85">
                <wp:simplePos x="0" y="0"/>
                <wp:positionH relativeFrom="margin">
                  <wp:posOffset>-425450</wp:posOffset>
                </wp:positionH>
                <wp:positionV relativeFrom="paragraph">
                  <wp:posOffset>255954</wp:posOffset>
                </wp:positionV>
                <wp:extent cx="6788150" cy="150495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6788150" cy="1504950"/>
                        </a:xfrm>
                        <a:prstGeom prst="rect">
                          <a:avLst/>
                        </a:prstGeom>
                        <a:noFill/>
                        <a:ln w="6350">
                          <a:noFill/>
                        </a:ln>
                      </wps:spPr>
                      <wps:txbx>
                        <w:txbxContent>
                          <w:p w14:paraId="1BFDA364" w14:textId="77777777" w:rsidR="007749E0" w:rsidRPr="00DD1F25" w:rsidRDefault="007749E0" w:rsidP="000C4F1A">
                            <w:pPr>
                              <w:jc w:val="center"/>
                              <w:rPr>
                                <w:b/>
                                <w:bCs/>
                                <w:sz w:val="28"/>
                                <w:szCs w:val="28"/>
                              </w:rPr>
                            </w:pPr>
                          </w:p>
                          <w:p w14:paraId="0B3469F9" w14:textId="33A97B73" w:rsidR="008D7D8A" w:rsidRDefault="00B32651" w:rsidP="004C46E1">
                            <w:pPr>
                              <w:jc w:val="center"/>
                              <w:rPr>
                                <w:rFonts w:ascii="Arial" w:hAnsi="Arial" w:cs="Arial"/>
                                <w:b/>
                                <w:bCs/>
                                <w:sz w:val="48"/>
                                <w:szCs w:val="48"/>
                              </w:rPr>
                            </w:pPr>
                            <w:r>
                              <w:rPr>
                                <w:rFonts w:ascii="Arial" w:hAnsi="Arial" w:cs="Arial"/>
                                <w:b/>
                                <w:bCs/>
                                <w:sz w:val="48"/>
                                <w:szCs w:val="48"/>
                              </w:rPr>
                              <w:t>Service Change</w:t>
                            </w:r>
                            <w:r w:rsidR="008D7D8A" w:rsidRPr="008D7D8A">
                              <w:rPr>
                                <w:rFonts w:ascii="Arial" w:hAnsi="Arial" w:cs="Arial"/>
                                <w:b/>
                                <w:bCs/>
                                <w:sz w:val="48"/>
                                <w:szCs w:val="48"/>
                              </w:rPr>
                              <w:t xml:space="preserve"> Policy</w:t>
                            </w:r>
                            <w:r w:rsidR="000C4F1A">
                              <w:rPr>
                                <w:rFonts w:ascii="Arial" w:hAnsi="Arial" w:cs="Arial"/>
                                <w:b/>
                                <w:bCs/>
                                <w:sz w:val="48"/>
                                <w:szCs w:val="48"/>
                              </w:rPr>
                              <w:t xml:space="preserve"> and Process</w:t>
                            </w:r>
                          </w:p>
                          <w:p w14:paraId="76DF037B" w14:textId="77777777" w:rsidR="008D7D8A" w:rsidRDefault="008D7D8A" w:rsidP="000C4F1A">
                            <w:pPr>
                              <w:jc w:val="center"/>
                              <w:rPr>
                                <w:rFonts w:ascii="Arial" w:hAnsi="Arial" w:cs="Arial"/>
                                <w:b/>
                                <w:bCs/>
                                <w:sz w:val="48"/>
                                <w:szCs w:val="48"/>
                              </w:rPr>
                            </w:pPr>
                          </w:p>
                          <w:p w14:paraId="58383C09" w14:textId="77777777" w:rsidR="008D7D8A" w:rsidRDefault="008D7D8A" w:rsidP="000C4F1A">
                            <w:pPr>
                              <w:jc w:val="center"/>
                              <w:rPr>
                                <w:rFonts w:ascii="Arial" w:hAnsi="Arial" w:cs="Arial"/>
                                <w:b/>
                                <w:bCs/>
                                <w:sz w:val="48"/>
                                <w:szCs w:val="48"/>
                              </w:rPr>
                            </w:pPr>
                          </w:p>
                          <w:p w14:paraId="17474675" w14:textId="77777777" w:rsidR="008D7D8A" w:rsidRPr="008D7D8A" w:rsidRDefault="008D7D8A" w:rsidP="000C4F1A">
                            <w:pPr>
                              <w:jc w:val="center"/>
                              <w:rPr>
                                <w:rFonts w:ascii="Arial" w:hAnsi="Arial" w:cs="Arial"/>
                                <w:b/>
                                <w:bCs/>
                                <w:sz w:val="48"/>
                                <w:szCs w:val="48"/>
                              </w:rPr>
                            </w:pPr>
                          </w:p>
                          <w:p w14:paraId="467FBFAA" w14:textId="77777777" w:rsidR="008D7D8A" w:rsidRDefault="008D7D8A" w:rsidP="000C4F1A">
                            <w:pPr>
                              <w:jc w:val="center"/>
                              <w:rPr>
                                <w:b/>
                                <w:bCs/>
                                <w:sz w:val="24"/>
                                <w:szCs w:val="24"/>
                              </w:rPr>
                            </w:pPr>
                          </w:p>
                          <w:p w14:paraId="25B6D5B9" w14:textId="679F12FA" w:rsidR="008D7D8A" w:rsidRPr="00593D01" w:rsidRDefault="008D7D8A" w:rsidP="000C4F1A">
                            <w:pPr>
                              <w:pStyle w:val="Default"/>
                              <w:jc w:val="center"/>
                              <w:rPr>
                                <w:i/>
                                <w:iCs/>
                                <w:sz w:val="20"/>
                                <w:szCs w:val="20"/>
                              </w:rPr>
                            </w:pPr>
                          </w:p>
                          <w:p w14:paraId="69F23005" w14:textId="7231DDB7" w:rsidR="007749E0" w:rsidRPr="007C6692" w:rsidRDefault="007749E0" w:rsidP="000C4F1A">
                            <w:pPr>
                              <w:jc w:val="center"/>
                              <w:rPr>
                                <w:b/>
                                <w:bCs/>
                                <w:sz w:val="28"/>
                                <w:szCs w:val="28"/>
                              </w:rPr>
                            </w:pPr>
                          </w:p>
                          <w:p w14:paraId="3496BBC2" w14:textId="77777777" w:rsidR="00947EC5" w:rsidRDefault="00947EC5" w:rsidP="000C4F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88615" id="_x0000_t202" coordsize="21600,21600" o:spt="202" path="m,l,21600r21600,l21600,xe">
                <v:stroke joinstyle="miter"/>
                <v:path gradientshapeok="t" o:connecttype="rect"/>
              </v:shapetype>
              <v:shape id="Text Box 84" o:spid="_x0000_s1026" type="#_x0000_t202" style="position:absolute;margin-left:-33.5pt;margin-top:20.15pt;width:534.5pt;height:118.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" filled="f" stroked="f" strokeweight=".5pt">
                <v:textbox>
                  <w:txbxContent>
                    <w:p w14:paraId="1BFDA364" w14:textId="77777777" w:rsidR="007749E0" w:rsidRPr="00DD1F25" w:rsidRDefault="007749E0" w:rsidP="000C4F1A">
                      <w:pPr>
                        <w:jc w:val="center"/>
                        <w:rPr>
                          <w:b/>
                          <w:bCs/>
                          <w:sz w:val="28"/>
                          <w:szCs w:val="28"/>
                        </w:rPr>
                      </w:pPr>
                    </w:p>
                    <w:p w14:paraId="0B3469F9" w14:textId="33A97B73" w:rsidR="008D7D8A" w:rsidRDefault="00B32651" w:rsidP="004C46E1">
                      <w:pPr>
                        <w:jc w:val="center"/>
                        <w:rPr>
                          <w:rFonts w:ascii="Arial" w:hAnsi="Arial" w:cs="Arial"/>
                          <w:b/>
                          <w:bCs/>
                          <w:sz w:val="48"/>
                          <w:szCs w:val="48"/>
                        </w:rPr>
                      </w:pPr>
                      <w:r>
                        <w:rPr>
                          <w:rFonts w:ascii="Arial" w:hAnsi="Arial" w:cs="Arial"/>
                          <w:b/>
                          <w:bCs/>
                          <w:sz w:val="48"/>
                          <w:szCs w:val="48"/>
                        </w:rPr>
                        <w:t>Service Change</w:t>
                      </w:r>
                      <w:r w:rsidR="008D7D8A" w:rsidRPr="008D7D8A">
                        <w:rPr>
                          <w:rFonts w:ascii="Arial" w:hAnsi="Arial" w:cs="Arial"/>
                          <w:b/>
                          <w:bCs/>
                          <w:sz w:val="48"/>
                          <w:szCs w:val="48"/>
                        </w:rPr>
                        <w:t xml:space="preserve"> Policy</w:t>
                      </w:r>
                      <w:r w:rsidR="000C4F1A">
                        <w:rPr>
                          <w:rFonts w:ascii="Arial" w:hAnsi="Arial" w:cs="Arial"/>
                          <w:b/>
                          <w:bCs/>
                          <w:sz w:val="48"/>
                          <w:szCs w:val="48"/>
                        </w:rPr>
                        <w:t xml:space="preserve"> and Process</w:t>
                      </w:r>
                    </w:p>
                    <w:p w14:paraId="76DF037B" w14:textId="77777777" w:rsidR="008D7D8A" w:rsidRDefault="008D7D8A" w:rsidP="000C4F1A">
                      <w:pPr>
                        <w:jc w:val="center"/>
                        <w:rPr>
                          <w:rFonts w:ascii="Arial" w:hAnsi="Arial" w:cs="Arial"/>
                          <w:b/>
                          <w:bCs/>
                          <w:sz w:val="48"/>
                          <w:szCs w:val="48"/>
                        </w:rPr>
                      </w:pPr>
                    </w:p>
                    <w:p w14:paraId="58383C09" w14:textId="77777777" w:rsidR="008D7D8A" w:rsidRDefault="008D7D8A" w:rsidP="000C4F1A">
                      <w:pPr>
                        <w:jc w:val="center"/>
                        <w:rPr>
                          <w:rFonts w:ascii="Arial" w:hAnsi="Arial" w:cs="Arial"/>
                          <w:b/>
                          <w:bCs/>
                          <w:sz w:val="48"/>
                          <w:szCs w:val="48"/>
                        </w:rPr>
                      </w:pPr>
                    </w:p>
                    <w:p w14:paraId="17474675" w14:textId="77777777" w:rsidR="008D7D8A" w:rsidRPr="008D7D8A" w:rsidRDefault="008D7D8A" w:rsidP="000C4F1A">
                      <w:pPr>
                        <w:jc w:val="center"/>
                        <w:rPr>
                          <w:rFonts w:ascii="Arial" w:hAnsi="Arial" w:cs="Arial"/>
                          <w:b/>
                          <w:bCs/>
                          <w:sz w:val="48"/>
                          <w:szCs w:val="48"/>
                        </w:rPr>
                      </w:pPr>
                    </w:p>
                    <w:p w14:paraId="467FBFAA" w14:textId="77777777" w:rsidR="008D7D8A" w:rsidRDefault="008D7D8A" w:rsidP="000C4F1A">
                      <w:pPr>
                        <w:jc w:val="center"/>
                        <w:rPr>
                          <w:b/>
                          <w:bCs/>
                          <w:sz w:val="24"/>
                          <w:szCs w:val="24"/>
                        </w:rPr>
                      </w:pPr>
                    </w:p>
                    <w:p w14:paraId="25B6D5B9" w14:textId="679F12FA" w:rsidR="008D7D8A" w:rsidRPr="00593D01" w:rsidRDefault="008D7D8A" w:rsidP="000C4F1A">
                      <w:pPr>
                        <w:pStyle w:val="Default"/>
                        <w:jc w:val="center"/>
                        <w:rPr>
                          <w:i/>
                          <w:iCs/>
                          <w:sz w:val="20"/>
                          <w:szCs w:val="20"/>
                        </w:rPr>
                      </w:pPr>
                    </w:p>
                    <w:p w14:paraId="69F23005" w14:textId="7231DDB7" w:rsidR="007749E0" w:rsidRPr="007C6692" w:rsidRDefault="007749E0" w:rsidP="000C4F1A">
                      <w:pPr>
                        <w:jc w:val="center"/>
                        <w:rPr>
                          <w:b/>
                          <w:bCs/>
                          <w:sz w:val="28"/>
                          <w:szCs w:val="28"/>
                        </w:rPr>
                      </w:pPr>
                    </w:p>
                    <w:p w14:paraId="3496BBC2" w14:textId="77777777" w:rsidR="00947EC5" w:rsidRDefault="00947EC5" w:rsidP="000C4F1A">
                      <w:pPr>
                        <w:jc w:val="center"/>
                      </w:pPr>
                    </w:p>
                  </w:txbxContent>
                </v:textbox>
                <w10:wrap anchorx="margin"/>
              </v:shape>
            </w:pict>
          </mc:Fallback>
        </mc:AlternateContent>
      </w:r>
    </w:p>
    <w:p w14:paraId="6C69265A" w14:textId="77777777" w:rsidR="007749E0" w:rsidRPr="004C1A1E" w:rsidRDefault="007749E0" w:rsidP="007749E0">
      <w:pPr>
        <w:rPr>
          <w:rFonts w:ascii="Calibri" w:eastAsia="Calibri" w:hAnsi="Calibri" w:cs="Times New Roman"/>
        </w:rPr>
      </w:pPr>
    </w:p>
    <w:p w14:paraId="18F13B9D" w14:textId="77777777" w:rsidR="007749E0" w:rsidRPr="004C1A1E" w:rsidRDefault="007749E0" w:rsidP="007749E0">
      <w:pPr>
        <w:rPr>
          <w:rFonts w:ascii="Calibri" w:eastAsia="Calibri" w:hAnsi="Calibri" w:cs="Times New Roman"/>
        </w:rPr>
      </w:pPr>
    </w:p>
    <w:p w14:paraId="7988C5AE" w14:textId="77777777" w:rsidR="007749E0" w:rsidRPr="004C1A1E" w:rsidRDefault="007749E0" w:rsidP="007749E0">
      <w:pPr>
        <w:tabs>
          <w:tab w:val="left" w:pos="5481"/>
        </w:tabs>
        <w:ind w:left="-284"/>
        <w:rPr>
          <w:rFonts w:ascii="Franklin Gothic Heavy" w:eastAsia="Calibri" w:hAnsi="Franklin Gothic Heavy" w:cs="Times New Roman"/>
          <w:color w:val="00A7B5"/>
          <w:sz w:val="72"/>
        </w:rPr>
      </w:pPr>
      <w:r w:rsidRPr="004C1A1E">
        <w:rPr>
          <w:rFonts w:ascii="Franklin Gothic Heavy" w:eastAsia="Calibri" w:hAnsi="Franklin Gothic Heavy" w:cs="Times New Roman"/>
          <w:color w:val="00A7B5"/>
          <w:sz w:val="72"/>
        </w:rPr>
        <w:tab/>
      </w:r>
    </w:p>
    <w:p w14:paraId="0F14A7A3" w14:textId="77777777" w:rsidR="007749E0" w:rsidRDefault="007749E0" w:rsidP="007749E0">
      <w:pPr>
        <w:rPr>
          <w:rFonts w:ascii="Franklin Gothic Heavy" w:eastAsia="Calibri" w:hAnsi="Franklin Gothic Heavy" w:cs="Times New Roman"/>
          <w:color w:val="5C2684"/>
          <w:sz w:val="76"/>
          <w:szCs w:val="76"/>
        </w:rPr>
      </w:pPr>
    </w:p>
    <w:p w14:paraId="266FE2C5" w14:textId="77777777" w:rsidR="007749E0" w:rsidRDefault="007749E0" w:rsidP="007749E0">
      <w:pPr>
        <w:pStyle w:val="NoSpacing"/>
        <w:rPr>
          <w:rFonts w:ascii="Arial" w:hAnsi="Arial"/>
          <w:b/>
          <w:bCs/>
          <w:color w:val="0072CE"/>
          <w:sz w:val="16"/>
          <w:szCs w:val="16"/>
          <w:vertAlign w:val="superscript"/>
          <w:lang w:val="en-GB"/>
        </w:rPr>
      </w:pPr>
    </w:p>
    <w:p w14:paraId="2D5B6F24" w14:textId="77777777" w:rsidR="007749E0" w:rsidRDefault="007749E0" w:rsidP="007749E0">
      <w:pPr>
        <w:pStyle w:val="NoSpacing"/>
        <w:rPr>
          <w:rFonts w:ascii="Arial" w:hAnsi="Arial"/>
          <w:b/>
          <w:bCs/>
          <w:color w:val="0072CE"/>
          <w:sz w:val="16"/>
          <w:szCs w:val="16"/>
          <w:vertAlign w:val="superscript"/>
          <w:lang w:val="en-GB"/>
        </w:rPr>
      </w:pPr>
    </w:p>
    <w:p w14:paraId="27C38E2C" w14:textId="77777777" w:rsidR="007749E0" w:rsidRDefault="007749E0" w:rsidP="007749E0">
      <w:pPr>
        <w:pStyle w:val="NoSpacing"/>
        <w:rPr>
          <w:rFonts w:ascii="Arial" w:hAnsi="Arial"/>
          <w:b/>
          <w:bCs/>
          <w:color w:val="0072CE"/>
          <w:sz w:val="16"/>
          <w:szCs w:val="16"/>
          <w:vertAlign w:val="superscript"/>
          <w:lang w:val="en-GB"/>
        </w:rPr>
      </w:pPr>
    </w:p>
    <w:p w14:paraId="0FFCC8AB" w14:textId="77777777" w:rsidR="002746B8" w:rsidRDefault="002746B8" w:rsidP="007749E0">
      <w:pPr>
        <w:pStyle w:val="NoSpacing"/>
        <w:rPr>
          <w:rFonts w:ascii="Arial" w:hAnsi="Arial"/>
          <w:b/>
          <w:bCs/>
          <w:color w:val="0072CE"/>
          <w:sz w:val="16"/>
          <w:szCs w:val="16"/>
          <w:vertAlign w:val="superscript"/>
          <w:lang w:val="en-GB"/>
        </w:rPr>
      </w:pPr>
    </w:p>
    <w:p w14:paraId="110F4564" w14:textId="77777777" w:rsidR="002746B8" w:rsidRDefault="002746B8" w:rsidP="007749E0">
      <w:pPr>
        <w:pStyle w:val="NoSpacing"/>
        <w:rPr>
          <w:rFonts w:ascii="Arial" w:hAnsi="Arial"/>
          <w:b/>
          <w:bCs/>
          <w:color w:val="0072CE"/>
          <w:sz w:val="16"/>
          <w:szCs w:val="16"/>
          <w:vertAlign w:val="superscript"/>
          <w:lang w:val="en-GB"/>
        </w:rPr>
      </w:pPr>
    </w:p>
    <w:p w14:paraId="36676D68" w14:textId="77777777" w:rsidR="002746B8" w:rsidRDefault="002746B8" w:rsidP="007749E0">
      <w:pPr>
        <w:pStyle w:val="NoSpacing"/>
        <w:rPr>
          <w:rFonts w:ascii="Arial" w:hAnsi="Arial"/>
          <w:b/>
          <w:bCs/>
          <w:color w:val="0072CE"/>
          <w:sz w:val="16"/>
          <w:szCs w:val="16"/>
          <w:vertAlign w:val="superscript"/>
          <w:lang w:val="en-GB"/>
        </w:rPr>
      </w:pPr>
    </w:p>
    <w:p w14:paraId="0F3C747E" w14:textId="77777777" w:rsidR="002746B8" w:rsidRDefault="002746B8" w:rsidP="007749E0">
      <w:pPr>
        <w:pStyle w:val="NoSpacing"/>
        <w:rPr>
          <w:rFonts w:ascii="Arial" w:hAnsi="Arial"/>
          <w:b/>
          <w:bCs/>
          <w:color w:val="0072CE"/>
          <w:sz w:val="16"/>
          <w:szCs w:val="16"/>
          <w:vertAlign w:val="superscript"/>
          <w:lang w:val="en-GB"/>
        </w:rPr>
      </w:pPr>
    </w:p>
    <w:p w14:paraId="4C410178" w14:textId="77777777" w:rsidR="002746B8" w:rsidRDefault="002746B8" w:rsidP="007749E0">
      <w:pPr>
        <w:pStyle w:val="NoSpacing"/>
        <w:rPr>
          <w:rFonts w:ascii="Arial" w:hAnsi="Arial"/>
          <w:b/>
          <w:bCs/>
          <w:color w:val="0072CE"/>
          <w:sz w:val="16"/>
          <w:szCs w:val="16"/>
          <w:vertAlign w:val="superscript"/>
          <w:lang w:val="en-GB"/>
        </w:rPr>
      </w:pPr>
    </w:p>
    <w:p w14:paraId="26C0C676" w14:textId="77777777" w:rsidR="002746B8" w:rsidRDefault="002746B8" w:rsidP="007749E0">
      <w:pPr>
        <w:pStyle w:val="NoSpacing"/>
        <w:rPr>
          <w:rFonts w:ascii="Arial" w:hAnsi="Arial"/>
          <w:b/>
          <w:bCs/>
          <w:color w:val="0072CE"/>
          <w:sz w:val="16"/>
          <w:szCs w:val="16"/>
          <w:vertAlign w:val="superscript"/>
          <w:lang w:val="en-GB"/>
        </w:rPr>
      </w:pPr>
    </w:p>
    <w:p w14:paraId="73BCF4AB" w14:textId="77777777" w:rsidR="002746B8" w:rsidRDefault="002746B8" w:rsidP="007749E0">
      <w:pPr>
        <w:pStyle w:val="NoSpacing"/>
        <w:rPr>
          <w:rFonts w:ascii="Arial" w:hAnsi="Arial"/>
          <w:b/>
          <w:bCs/>
          <w:color w:val="0072CE"/>
          <w:sz w:val="16"/>
          <w:szCs w:val="16"/>
          <w:vertAlign w:val="superscript"/>
          <w:lang w:val="en-GB"/>
        </w:rPr>
      </w:pPr>
    </w:p>
    <w:p w14:paraId="1EF3BAD1" w14:textId="77777777" w:rsidR="002746B8" w:rsidRDefault="002746B8" w:rsidP="007749E0">
      <w:pPr>
        <w:pStyle w:val="NoSpacing"/>
        <w:rPr>
          <w:rFonts w:ascii="Arial" w:hAnsi="Arial"/>
          <w:b/>
          <w:bCs/>
          <w:color w:val="0072CE"/>
          <w:sz w:val="16"/>
          <w:szCs w:val="16"/>
          <w:vertAlign w:val="superscript"/>
          <w:lang w:val="en-GB"/>
        </w:rPr>
      </w:pPr>
    </w:p>
    <w:p w14:paraId="07F9EB69" w14:textId="77777777" w:rsidR="002746B8" w:rsidRDefault="002746B8" w:rsidP="007749E0">
      <w:pPr>
        <w:pStyle w:val="NoSpacing"/>
        <w:rPr>
          <w:rFonts w:ascii="Arial" w:hAnsi="Arial"/>
          <w:b/>
          <w:bCs/>
          <w:color w:val="0072CE"/>
          <w:sz w:val="16"/>
          <w:szCs w:val="16"/>
          <w:vertAlign w:val="superscript"/>
          <w:lang w:val="en-GB"/>
        </w:rPr>
      </w:pPr>
    </w:p>
    <w:p w14:paraId="486C12C5" w14:textId="77777777" w:rsidR="002746B8" w:rsidRDefault="002746B8" w:rsidP="007749E0">
      <w:pPr>
        <w:pStyle w:val="NoSpacing"/>
        <w:rPr>
          <w:rFonts w:ascii="Arial" w:hAnsi="Arial"/>
          <w:b/>
          <w:bCs/>
          <w:color w:val="0072CE"/>
          <w:sz w:val="16"/>
          <w:szCs w:val="16"/>
          <w:vertAlign w:val="superscript"/>
          <w:lang w:val="en-GB"/>
        </w:rPr>
      </w:pPr>
    </w:p>
    <w:p w14:paraId="568B7A4A" w14:textId="77777777" w:rsidR="002746B8" w:rsidRDefault="002746B8" w:rsidP="007749E0">
      <w:pPr>
        <w:pStyle w:val="NoSpacing"/>
        <w:rPr>
          <w:rFonts w:ascii="Arial" w:hAnsi="Arial"/>
          <w:b/>
          <w:bCs/>
          <w:color w:val="0072CE"/>
          <w:sz w:val="16"/>
          <w:szCs w:val="16"/>
          <w:vertAlign w:val="superscript"/>
          <w:lang w:val="en-GB"/>
        </w:rPr>
      </w:pPr>
    </w:p>
    <w:p w14:paraId="75D864CE" w14:textId="77777777" w:rsidR="002746B8" w:rsidRDefault="002746B8" w:rsidP="007749E0">
      <w:pPr>
        <w:pStyle w:val="NoSpacing"/>
        <w:rPr>
          <w:rFonts w:ascii="Arial" w:hAnsi="Arial"/>
          <w:b/>
          <w:bCs/>
          <w:color w:val="0072CE"/>
          <w:sz w:val="16"/>
          <w:szCs w:val="16"/>
          <w:vertAlign w:val="superscript"/>
          <w:lang w:val="en-GB"/>
        </w:rPr>
      </w:pPr>
    </w:p>
    <w:p w14:paraId="5E12C393" w14:textId="77777777" w:rsidR="002746B8" w:rsidRDefault="002746B8" w:rsidP="007749E0">
      <w:pPr>
        <w:pStyle w:val="NoSpacing"/>
        <w:rPr>
          <w:rFonts w:ascii="Arial" w:hAnsi="Arial"/>
          <w:b/>
          <w:bCs/>
          <w:color w:val="0072CE"/>
          <w:sz w:val="16"/>
          <w:szCs w:val="16"/>
          <w:vertAlign w:val="superscript"/>
          <w:lang w:val="en-GB"/>
        </w:rPr>
      </w:pPr>
    </w:p>
    <w:p w14:paraId="5821D0F6" w14:textId="77777777" w:rsidR="002746B8" w:rsidRDefault="002746B8" w:rsidP="007749E0">
      <w:pPr>
        <w:pStyle w:val="NoSpacing"/>
        <w:rPr>
          <w:rFonts w:ascii="Arial" w:hAnsi="Arial"/>
          <w:b/>
          <w:bCs/>
          <w:color w:val="0072CE"/>
          <w:sz w:val="16"/>
          <w:szCs w:val="16"/>
          <w:vertAlign w:val="superscript"/>
          <w:lang w:val="en-GB"/>
        </w:rPr>
      </w:pPr>
    </w:p>
    <w:p w14:paraId="382819E2" w14:textId="77777777" w:rsidR="002746B8" w:rsidRDefault="002746B8" w:rsidP="007749E0">
      <w:pPr>
        <w:pStyle w:val="NoSpacing"/>
        <w:rPr>
          <w:rFonts w:ascii="Arial" w:hAnsi="Arial"/>
          <w:b/>
          <w:bCs/>
          <w:color w:val="0072CE"/>
          <w:sz w:val="16"/>
          <w:szCs w:val="16"/>
          <w:vertAlign w:val="superscript"/>
          <w:lang w:val="en-GB"/>
        </w:rPr>
      </w:pPr>
    </w:p>
    <w:p w14:paraId="3F759711" w14:textId="77777777" w:rsidR="002746B8" w:rsidRDefault="002746B8" w:rsidP="007749E0">
      <w:pPr>
        <w:pStyle w:val="NoSpacing"/>
        <w:rPr>
          <w:rFonts w:ascii="Arial" w:hAnsi="Arial"/>
          <w:b/>
          <w:bCs/>
          <w:color w:val="0072CE"/>
          <w:sz w:val="16"/>
          <w:szCs w:val="16"/>
          <w:vertAlign w:val="superscript"/>
          <w:lang w:val="en-GB"/>
        </w:rPr>
      </w:pPr>
    </w:p>
    <w:p w14:paraId="022E2F72" w14:textId="77777777" w:rsidR="002746B8" w:rsidRDefault="002746B8" w:rsidP="007749E0">
      <w:pPr>
        <w:pStyle w:val="NoSpacing"/>
        <w:rPr>
          <w:rFonts w:ascii="Arial" w:hAnsi="Arial"/>
          <w:b/>
          <w:bCs/>
          <w:color w:val="0072CE"/>
          <w:sz w:val="16"/>
          <w:szCs w:val="16"/>
          <w:vertAlign w:val="superscript"/>
          <w:lang w:val="en-GB"/>
        </w:rPr>
      </w:pPr>
    </w:p>
    <w:p w14:paraId="3E9B630A" w14:textId="77777777" w:rsidR="002746B8" w:rsidRDefault="002746B8" w:rsidP="007749E0">
      <w:pPr>
        <w:pStyle w:val="NoSpacing"/>
        <w:rPr>
          <w:rFonts w:ascii="Arial" w:hAnsi="Arial"/>
          <w:b/>
          <w:bCs/>
          <w:color w:val="0072CE"/>
          <w:sz w:val="16"/>
          <w:szCs w:val="16"/>
          <w:vertAlign w:val="superscript"/>
          <w:lang w:val="en-GB"/>
        </w:rPr>
      </w:pPr>
    </w:p>
    <w:p w14:paraId="4E6F1A72" w14:textId="77777777" w:rsidR="002746B8" w:rsidRDefault="002746B8" w:rsidP="007749E0">
      <w:pPr>
        <w:pStyle w:val="NoSpacing"/>
        <w:rPr>
          <w:rFonts w:ascii="Arial" w:hAnsi="Arial"/>
          <w:b/>
          <w:bCs/>
          <w:color w:val="0072CE"/>
          <w:sz w:val="16"/>
          <w:szCs w:val="16"/>
          <w:vertAlign w:val="superscript"/>
          <w:lang w:val="en-GB"/>
        </w:rPr>
      </w:pPr>
    </w:p>
    <w:p w14:paraId="69F1945C" w14:textId="77777777" w:rsidR="002746B8" w:rsidRDefault="002746B8" w:rsidP="007749E0">
      <w:pPr>
        <w:pStyle w:val="NoSpacing"/>
        <w:rPr>
          <w:rFonts w:ascii="Arial" w:hAnsi="Arial"/>
          <w:b/>
          <w:bCs/>
          <w:color w:val="0072CE"/>
          <w:sz w:val="16"/>
          <w:szCs w:val="16"/>
          <w:vertAlign w:val="superscript"/>
          <w:lang w:val="en-GB"/>
        </w:rPr>
      </w:pPr>
    </w:p>
    <w:p w14:paraId="5D90DF61" w14:textId="77777777" w:rsidR="002746B8" w:rsidRDefault="002746B8" w:rsidP="007749E0">
      <w:pPr>
        <w:pStyle w:val="NoSpacing"/>
        <w:rPr>
          <w:rFonts w:ascii="Arial" w:hAnsi="Arial"/>
          <w:b/>
          <w:bCs/>
          <w:color w:val="0072CE"/>
          <w:sz w:val="16"/>
          <w:szCs w:val="16"/>
          <w:vertAlign w:val="superscript"/>
          <w:lang w:val="en-GB"/>
        </w:rPr>
      </w:pPr>
    </w:p>
    <w:p w14:paraId="54D6F3BE" w14:textId="77777777" w:rsidR="002746B8" w:rsidRDefault="002746B8" w:rsidP="007749E0">
      <w:pPr>
        <w:pStyle w:val="NoSpacing"/>
        <w:rPr>
          <w:rFonts w:ascii="Arial" w:hAnsi="Arial"/>
          <w:b/>
          <w:bCs/>
          <w:color w:val="0072CE"/>
          <w:sz w:val="16"/>
          <w:szCs w:val="16"/>
          <w:vertAlign w:val="superscript"/>
          <w:lang w:val="en-GB"/>
        </w:rPr>
      </w:pPr>
    </w:p>
    <w:p w14:paraId="37297DB7" w14:textId="77777777" w:rsidR="002746B8" w:rsidRDefault="002746B8" w:rsidP="007749E0">
      <w:pPr>
        <w:pStyle w:val="NoSpacing"/>
        <w:rPr>
          <w:rFonts w:ascii="Arial" w:hAnsi="Arial"/>
          <w:b/>
          <w:bCs/>
          <w:color w:val="0072CE"/>
          <w:sz w:val="16"/>
          <w:szCs w:val="16"/>
          <w:vertAlign w:val="superscript"/>
          <w:lang w:val="en-GB"/>
        </w:rPr>
      </w:pPr>
    </w:p>
    <w:p w14:paraId="26D27046" w14:textId="77777777" w:rsidR="002746B8" w:rsidRDefault="002746B8" w:rsidP="007749E0">
      <w:pPr>
        <w:pStyle w:val="NoSpacing"/>
        <w:rPr>
          <w:rFonts w:ascii="Arial" w:hAnsi="Arial"/>
          <w:b/>
          <w:bCs/>
          <w:color w:val="0072CE"/>
          <w:sz w:val="16"/>
          <w:szCs w:val="16"/>
          <w:vertAlign w:val="superscript"/>
          <w:lang w:val="en-GB"/>
        </w:rPr>
      </w:pPr>
    </w:p>
    <w:p w14:paraId="4E7A555D" w14:textId="77777777" w:rsidR="002746B8" w:rsidRDefault="002746B8" w:rsidP="007749E0">
      <w:pPr>
        <w:pStyle w:val="NoSpacing"/>
        <w:rPr>
          <w:rFonts w:ascii="Arial" w:hAnsi="Arial"/>
          <w:b/>
          <w:bCs/>
          <w:color w:val="0072CE"/>
          <w:sz w:val="16"/>
          <w:szCs w:val="16"/>
          <w:vertAlign w:val="superscript"/>
          <w:lang w:val="en-GB"/>
        </w:rPr>
      </w:pPr>
    </w:p>
    <w:p w14:paraId="471092F8" w14:textId="77777777" w:rsidR="002746B8" w:rsidRDefault="002746B8" w:rsidP="007749E0">
      <w:pPr>
        <w:pStyle w:val="NoSpacing"/>
        <w:rPr>
          <w:rFonts w:ascii="Arial" w:hAnsi="Arial"/>
          <w:b/>
          <w:bCs/>
          <w:color w:val="0072CE"/>
          <w:sz w:val="16"/>
          <w:szCs w:val="16"/>
          <w:vertAlign w:val="superscript"/>
          <w:lang w:val="en-GB"/>
        </w:rPr>
      </w:pPr>
    </w:p>
    <w:p w14:paraId="603E089D" w14:textId="77777777" w:rsidR="002746B8" w:rsidRDefault="002746B8" w:rsidP="007749E0">
      <w:pPr>
        <w:pStyle w:val="NoSpacing"/>
        <w:rPr>
          <w:rFonts w:ascii="Arial" w:hAnsi="Arial"/>
          <w:b/>
          <w:bCs/>
          <w:color w:val="0072CE"/>
          <w:sz w:val="16"/>
          <w:szCs w:val="16"/>
          <w:vertAlign w:val="superscript"/>
          <w:lang w:val="en-GB"/>
        </w:rPr>
      </w:pPr>
    </w:p>
    <w:p w14:paraId="36E2E6D0" w14:textId="77777777" w:rsidR="001D5E21" w:rsidRDefault="001D5E21" w:rsidP="002746B8">
      <w:pPr>
        <w:rPr>
          <w:b/>
          <w:bCs/>
          <w:sz w:val="28"/>
          <w:szCs w:val="28"/>
        </w:rPr>
      </w:pPr>
    </w:p>
    <w:p w14:paraId="4D8BF85D" w14:textId="77777777" w:rsidR="00F45813" w:rsidRDefault="002746B8" w:rsidP="002746B8">
      <w:pPr>
        <w:rPr>
          <w:b/>
          <w:bCs/>
          <w:sz w:val="28"/>
          <w:szCs w:val="28"/>
        </w:rPr>
      </w:pPr>
      <w:r w:rsidRPr="00775D00">
        <w:rPr>
          <w:b/>
          <w:bCs/>
          <w:sz w:val="28"/>
          <w:szCs w:val="28"/>
        </w:rPr>
        <w:lastRenderedPageBreak/>
        <w:t>Version Control</w:t>
      </w:r>
      <w:r w:rsidR="008B5030">
        <w:rPr>
          <w:b/>
          <w:bCs/>
          <w:sz w:val="28"/>
          <w:szCs w:val="28"/>
        </w:rPr>
        <w:t xml:space="preserve"> </w:t>
      </w:r>
    </w:p>
    <w:p w14:paraId="76AC822C" w14:textId="098ACB74" w:rsidR="002746B8" w:rsidRPr="00775D00" w:rsidRDefault="002746B8" w:rsidP="002746B8">
      <w:pPr>
        <w:rPr>
          <w:b/>
          <w:bCs/>
          <w:sz w:val="28"/>
          <w:szCs w:val="28"/>
        </w:rPr>
      </w:pPr>
    </w:p>
    <w:tbl>
      <w:tblPr>
        <w:tblStyle w:val="TableGrid"/>
        <w:tblW w:w="9810" w:type="dxa"/>
        <w:tblInd w:w="-459" w:type="dxa"/>
        <w:tblLook w:val="04A0" w:firstRow="1" w:lastRow="0" w:firstColumn="1" w:lastColumn="0" w:noHBand="0" w:noVBand="1"/>
      </w:tblPr>
      <w:tblGrid>
        <w:gridCol w:w="1976"/>
        <w:gridCol w:w="1928"/>
        <w:gridCol w:w="1644"/>
        <w:gridCol w:w="4262"/>
      </w:tblGrid>
      <w:tr w:rsidR="002746B8" w14:paraId="03E0E71E" w14:textId="77777777" w:rsidTr="4DD68132">
        <w:tc>
          <w:tcPr>
            <w:tcW w:w="1976" w:type="dxa"/>
            <w:vAlign w:val="center"/>
          </w:tcPr>
          <w:p w14:paraId="61A597DA" w14:textId="77777777" w:rsidR="002746B8" w:rsidRPr="00775D00" w:rsidRDefault="002746B8" w:rsidP="00635343">
            <w:pPr>
              <w:rPr>
                <w:b/>
                <w:bCs/>
                <w:sz w:val="20"/>
                <w:szCs w:val="20"/>
              </w:rPr>
            </w:pPr>
            <w:bookmarkStart w:id="0" w:name="_Hlk183788284"/>
            <w:r w:rsidRPr="00775D00">
              <w:rPr>
                <w:b/>
                <w:bCs/>
              </w:rPr>
              <w:t xml:space="preserve">Version Number </w:t>
            </w:r>
          </w:p>
        </w:tc>
        <w:tc>
          <w:tcPr>
            <w:tcW w:w="1928" w:type="dxa"/>
            <w:vAlign w:val="center"/>
          </w:tcPr>
          <w:p w14:paraId="28BF7ED5" w14:textId="77777777" w:rsidR="002746B8" w:rsidRPr="00775D00" w:rsidRDefault="002746B8" w:rsidP="00635343">
            <w:pPr>
              <w:rPr>
                <w:b/>
                <w:bCs/>
                <w:sz w:val="20"/>
                <w:szCs w:val="20"/>
              </w:rPr>
            </w:pPr>
            <w:r w:rsidRPr="00C730D6">
              <w:rPr>
                <w:b/>
                <w:bCs/>
              </w:rPr>
              <w:t>Author(s)</w:t>
            </w:r>
          </w:p>
        </w:tc>
        <w:tc>
          <w:tcPr>
            <w:tcW w:w="1644" w:type="dxa"/>
            <w:vAlign w:val="center"/>
          </w:tcPr>
          <w:p w14:paraId="557175CA" w14:textId="77777777" w:rsidR="002746B8" w:rsidRPr="00775D00" w:rsidRDefault="002746B8" w:rsidP="00635343">
            <w:pPr>
              <w:rPr>
                <w:b/>
                <w:bCs/>
              </w:rPr>
            </w:pPr>
            <w:r>
              <w:rPr>
                <w:b/>
                <w:bCs/>
              </w:rPr>
              <w:t>Date changes made</w:t>
            </w:r>
          </w:p>
        </w:tc>
        <w:tc>
          <w:tcPr>
            <w:tcW w:w="4262" w:type="dxa"/>
            <w:vAlign w:val="center"/>
          </w:tcPr>
          <w:p w14:paraId="7CC09A00" w14:textId="77777777" w:rsidR="002746B8" w:rsidRPr="00775D00" w:rsidRDefault="002746B8" w:rsidP="00635343">
            <w:pPr>
              <w:rPr>
                <w:b/>
                <w:bCs/>
                <w:sz w:val="20"/>
                <w:szCs w:val="20"/>
              </w:rPr>
            </w:pPr>
            <w:r>
              <w:rPr>
                <w:b/>
                <w:bCs/>
              </w:rPr>
              <w:t>Outline of changes made to approved version</w:t>
            </w:r>
          </w:p>
        </w:tc>
      </w:tr>
      <w:tr w:rsidR="00BA41A9" w14:paraId="5D85437D" w14:textId="77777777" w:rsidTr="4DD68132">
        <w:tc>
          <w:tcPr>
            <w:tcW w:w="9810" w:type="dxa"/>
            <w:gridSpan w:val="4"/>
            <w:vAlign w:val="center"/>
          </w:tcPr>
          <w:p w14:paraId="27EA2B20" w14:textId="18C92878" w:rsidR="00BA41A9" w:rsidRDefault="00BA41A9" w:rsidP="00635343">
            <w:pPr>
              <w:rPr>
                <w:b/>
                <w:bCs/>
              </w:rPr>
            </w:pPr>
            <w:r>
              <w:rPr>
                <w:b/>
                <w:bCs/>
              </w:rPr>
              <w:t>Original Decommissioning policy</w:t>
            </w:r>
          </w:p>
        </w:tc>
      </w:tr>
      <w:tr w:rsidR="002746B8" w14:paraId="2557683C" w14:textId="77777777" w:rsidTr="4DD68132">
        <w:tc>
          <w:tcPr>
            <w:tcW w:w="1976" w:type="dxa"/>
            <w:vAlign w:val="center"/>
          </w:tcPr>
          <w:p w14:paraId="660F19C7" w14:textId="77777777" w:rsidR="002746B8" w:rsidRPr="003E2E0F" w:rsidRDefault="002746B8" w:rsidP="00635343">
            <w:pPr>
              <w:jc w:val="center"/>
              <w:rPr>
                <w:sz w:val="20"/>
                <w:szCs w:val="20"/>
              </w:rPr>
            </w:pPr>
            <w:r w:rsidRPr="003E2E0F">
              <w:rPr>
                <w:sz w:val="20"/>
                <w:szCs w:val="20"/>
              </w:rPr>
              <w:t>1.0</w:t>
            </w:r>
          </w:p>
        </w:tc>
        <w:tc>
          <w:tcPr>
            <w:tcW w:w="1928" w:type="dxa"/>
          </w:tcPr>
          <w:p w14:paraId="6C5CC3C1" w14:textId="1E3C07A6" w:rsidR="002746B8" w:rsidRPr="003E2E0F" w:rsidRDefault="00E45726" w:rsidP="00635343">
            <w:pPr>
              <w:rPr>
                <w:sz w:val="20"/>
                <w:szCs w:val="20"/>
              </w:rPr>
            </w:pPr>
            <w:r w:rsidRPr="003E2E0F">
              <w:rPr>
                <w:sz w:val="20"/>
                <w:szCs w:val="20"/>
              </w:rPr>
              <w:t>Carole Hill</w:t>
            </w:r>
          </w:p>
        </w:tc>
        <w:tc>
          <w:tcPr>
            <w:tcW w:w="1644" w:type="dxa"/>
            <w:vAlign w:val="center"/>
          </w:tcPr>
          <w:p w14:paraId="3DCEA27F" w14:textId="0706841B" w:rsidR="002746B8" w:rsidRPr="003E2E0F" w:rsidRDefault="00E45726" w:rsidP="00635343">
            <w:pPr>
              <w:jc w:val="center"/>
              <w:rPr>
                <w:sz w:val="20"/>
                <w:szCs w:val="20"/>
              </w:rPr>
            </w:pPr>
            <w:r w:rsidRPr="003E2E0F">
              <w:rPr>
                <w:sz w:val="20"/>
                <w:szCs w:val="20"/>
              </w:rPr>
              <w:t>September 2024</w:t>
            </w:r>
          </w:p>
        </w:tc>
        <w:tc>
          <w:tcPr>
            <w:tcW w:w="4262" w:type="dxa"/>
          </w:tcPr>
          <w:p w14:paraId="3B3CC4D1" w14:textId="4D22ADF3" w:rsidR="002746B8" w:rsidRPr="003E2E0F" w:rsidRDefault="00E45726" w:rsidP="00635343">
            <w:pPr>
              <w:rPr>
                <w:sz w:val="20"/>
                <w:szCs w:val="20"/>
              </w:rPr>
            </w:pPr>
            <w:r w:rsidRPr="003E2E0F">
              <w:rPr>
                <w:sz w:val="20"/>
                <w:szCs w:val="20"/>
              </w:rPr>
              <w:t>Initial Draft</w:t>
            </w:r>
            <w:r w:rsidR="00E74D8F" w:rsidRPr="003E2E0F">
              <w:rPr>
                <w:sz w:val="20"/>
                <w:szCs w:val="20"/>
              </w:rPr>
              <w:t xml:space="preserve"> – previous decommissioning policy</w:t>
            </w:r>
          </w:p>
        </w:tc>
      </w:tr>
      <w:tr w:rsidR="002746B8" w14:paraId="69EF15E2" w14:textId="77777777" w:rsidTr="4DD68132">
        <w:trPr>
          <w:trHeight w:val="70"/>
        </w:trPr>
        <w:tc>
          <w:tcPr>
            <w:tcW w:w="1976" w:type="dxa"/>
            <w:vAlign w:val="center"/>
          </w:tcPr>
          <w:p w14:paraId="25468543" w14:textId="2A445FD5" w:rsidR="002746B8" w:rsidRPr="003E2E0F" w:rsidRDefault="00E45726" w:rsidP="00635343">
            <w:pPr>
              <w:jc w:val="center"/>
              <w:rPr>
                <w:sz w:val="20"/>
                <w:szCs w:val="20"/>
              </w:rPr>
            </w:pPr>
            <w:r w:rsidRPr="003E2E0F">
              <w:rPr>
                <w:sz w:val="20"/>
                <w:szCs w:val="20"/>
              </w:rPr>
              <w:t>1.1</w:t>
            </w:r>
          </w:p>
        </w:tc>
        <w:tc>
          <w:tcPr>
            <w:tcW w:w="1928" w:type="dxa"/>
          </w:tcPr>
          <w:p w14:paraId="1D732F69" w14:textId="6E656856" w:rsidR="002746B8" w:rsidRPr="003E2E0F" w:rsidRDefault="00E45726" w:rsidP="00635343">
            <w:pPr>
              <w:rPr>
                <w:sz w:val="20"/>
                <w:szCs w:val="20"/>
              </w:rPr>
            </w:pPr>
            <w:r w:rsidRPr="003E2E0F">
              <w:rPr>
                <w:sz w:val="20"/>
                <w:szCs w:val="20"/>
              </w:rPr>
              <w:t>Carole Hill</w:t>
            </w:r>
          </w:p>
        </w:tc>
        <w:tc>
          <w:tcPr>
            <w:tcW w:w="1644" w:type="dxa"/>
            <w:vAlign w:val="center"/>
          </w:tcPr>
          <w:p w14:paraId="66EEA157" w14:textId="66491927" w:rsidR="002746B8" w:rsidRPr="003E2E0F" w:rsidRDefault="00E45726" w:rsidP="00635343">
            <w:pPr>
              <w:jc w:val="center"/>
              <w:rPr>
                <w:sz w:val="20"/>
                <w:szCs w:val="20"/>
              </w:rPr>
            </w:pPr>
            <w:r w:rsidRPr="003E2E0F">
              <w:rPr>
                <w:sz w:val="20"/>
                <w:szCs w:val="20"/>
              </w:rPr>
              <w:t>September 2024</w:t>
            </w:r>
          </w:p>
        </w:tc>
        <w:tc>
          <w:tcPr>
            <w:tcW w:w="4262" w:type="dxa"/>
          </w:tcPr>
          <w:p w14:paraId="6BB06A68" w14:textId="15F279D7" w:rsidR="002746B8" w:rsidRPr="003E2E0F" w:rsidRDefault="00E45726" w:rsidP="00635343">
            <w:pPr>
              <w:rPr>
                <w:sz w:val="20"/>
                <w:szCs w:val="20"/>
              </w:rPr>
            </w:pPr>
            <w:r w:rsidRPr="003E2E0F">
              <w:rPr>
                <w:sz w:val="20"/>
                <w:szCs w:val="20"/>
              </w:rPr>
              <w:t>Amendments and additions following review at Reducing Unwarranted Variation Steering Group</w:t>
            </w:r>
          </w:p>
        </w:tc>
      </w:tr>
      <w:tr w:rsidR="002746B8" w14:paraId="6A0BBF4A" w14:textId="77777777" w:rsidTr="4DD68132">
        <w:tc>
          <w:tcPr>
            <w:tcW w:w="1976" w:type="dxa"/>
            <w:vAlign w:val="center"/>
          </w:tcPr>
          <w:p w14:paraId="142773EB" w14:textId="1A2CF5F8" w:rsidR="002746B8" w:rsidRPr="003E2E0F" w:rsidRDefault="00E45726" w:rsidP="00635343">
            <w:pPr>
              <w:jc w:val="center"/>
              <w:rPr>
                <w:sz w:val="20"/>
                <w:szCs w:val="20"/>
              </w:rPr>
            </w:pPr>
            <w:r w:rsidRPr="003E2E0F">
              <w:rPr>
                <w:sz w:val="20"/>
                <w:szCs w:val="20"/>
              </w:rPr>
              <w:t>1.3</w:t>
            </w:r>
          </w:p>
        </w:tc>
        <w:tc>
          <w:tcPr>
            <w:tcW w:w="1928" w:type="dxa"/>
          </w:tcPr>
          <w:p w14:paraId="4896B8AA" w14:textId="014FD7E4" w:rsidR="002746B8" w:rsidRPr="003E2E0F" w:rsidRDefault="00E45726" w:rsidP="00635343">
            <w:pPr>
              <w:rPr>
                <w:sz w:val="20"/>
                <w:szCs w:val="20"/>
              </w:rPr>
            </w:pPr>
            <w:r w:rsidRPr="003E2E0F">
              <w:rPr>
                <w:sz w:val="20"/>
                <w:szCs w:val="20"/>
              </w:rPr>
              <w:t>Carole Hill</w:t>
            </w:r>
          </w:p>
        </w:tc>
        <w:tc>
          <w:tcPr>
            <w:tcW w:w="1644" w:type="dxa"/>
            <w:vAlign w:val="center"/>
          </w:tcPr>
          <w:p w14:paraId="593737BC" w14:textId="57A1C211" w:rsidR="002746B8" w:rsidRPr="003E2E0F" w:rsidRDefault="00E45726" w:rsidP="00635343">
            <w:pPr>
              <w:jc w:val="center"/>
              <w:rPr>
                <w:sz w:val="20"/>
                <w:szCs w:val="20"/>
              </w:rPr>
            </w:pPr>
            <w:r w:rsidRPr="003E2E0F">
              <w:rPr>
                <w:sz w:val="20"/>
                <w:szCs w:val="20"/>
              </w:rPr>
              <w:t>27</w:t>
            </w:r>
            <w:r w:rsidRPr="003E2E0F">
              <w:rPr>
                <w:sz w:val="20"/>
                <w:szCs w:val="20"/>
                <w:vertAlign w:val="superscript"/>
              </w:rPr>
              <w:t>th</w:t>
            </w:r>
            <w:r w:rsidRPr="003E2E0F">
              <w:rPr>
                <w:sz w:val="20"/>
                <w:szCs w:val="20"/>
              </w:rPr>
              <w:t xml:space="preserve"> November 2024</w:t>
            </w:r>
          </w:p>
        </w:tc>
        <w:tc>
          <w:tcPr>
            <w:tcW w:w="4262" w:type="dxa"/>
          </w:tcPr>
          <w:p w14:paraId="3662094E" w14:textId="239E2691" w:rsidR="002746B8" w:rsidRPr="003E2E0F" w:rsidRDefault="00E45726" w:rsidP="00635343">
            <w:pPr>
              <w:rPr>
                <w:sz w:val="20"/>
                <w:szCs w:val="20"/>
              </w:rPr>
            </w:pPr>
            <w:r w:rsidRPr="003E2E0F">
              <w:rPr>
                <w:sz w:val="20"/>
                <w:szCs w:val="20"/>
              </w:rPr>
              <w:t>Addition of Roles and responsibility table following request pf sub - committee</w:t>
            </w:r>
          </w:p>
        </w:tc>
      </w:tr>
      <w:tr w:rsidR="008511B0" w14:paraId="1B551296" w14:textId="77777777" w:rsidTr="4DD68132">
        <w:tc>
          <w:tcPr>
            <w:tcW w:w="9810" w:type="dxa"/>
            <w:gridSpan w:val="4"/>
            <w:vAlign w:val="center"/>
          </w:tcPr>
          <w:p w14:paraId="251B172E" w14:textId="30FB27D0" w:rsidR="008511B0" w:rsidRPr="003E2E0F" w:rsidRDefault="008511B0" w:rsidP="00635343">
            <w:pPr>
              <w:rPr>
                <w:sz w:val="20"/>
                <w:szCs w:val="20"/>
              </w:rPr>
            </w:pPr>
            <w:r w:rsidRPr="008511B0">
              <w:rPr>
                <w:b/>
                <w:bCs/>
              </w:rPr>
              <w:t>Service Change Policy and Process</w:t>
            </w:r>
          </w:p>
        </w:tc>
      </w:tr>
      <w:tr w:rsidR="00107492" w14:paraId="0030C569" w14:textId="77777777" w:rsidTr="4DD68132">
        <w:tc>
          <w:tcPr>
            <w:tcW w:w="1976" w:type="dxa"/>
            <w:vAlign w:val="center"/>
          </w:tcPr>
          <w:p w14:paraId="70E60E3A" w14:textId="2D338611" w:rsidR="00107492" w:rsidRDefault="00C25480" w:rsidP="00635343">
            <w:pPr>
              <w:jc w:val="center"/>
              <w:rPr>
                <w:sz w:val="20"/>
                <w:szCs w:val="20"/>
              </w:rPr>
            </w:pPr>
            <w:r>
              <w:rPr>
                <w:sz w:val="20"/>
                <w:szCs w:val="20"/>
              </w:rPr>
              <w:t>2.0</w:t>
            </w:r>
          </w:p>
        </w:tc>
        <w:tc>
          <w:tcPr>
            <w:tcW w:w="1928" w:type="dxa"/>
          </w:tcPr>
          <w:p w14:paraId="44BCBD75" w14:textId="109ED101" w:rsidR="00107492" w:rsidRDefault="00C25480" w:rsidP="00635343">
            <w:pPr>
              <w:rPr>
                <w:sz w:val="20"/>
                <w:szCs w:val="20"/>
              </w:rPr>
            </w:pPr>
            <w:r>
              <w:rPr>
                <w:sz w:val="20"/>
                <w:szCs w:val="20"/>
              </w:rPr>
              <w:t>Stephen Woods / Neil Evans</w:t>
            </w:r>
          </w:p>
        </w:tc>
        <w:tc>
          <w:tcPr>
            <w:tcW w:w="1644" w:type="dxa"/>
            <w:vAlign w:val="center"/>
          </w:tcPr>
          <w:p w14:paraId="17BD0B0C" w14:textId="3691895C" w:rsidR="00107492" w:rsidRDefault="00C25480" w:rsidP="00635343">
            <w:pPr>
              <w:jc w:val="center"/>
              <w:rPr>
                <w:sz w:val="20"/>
                <w:szCs w:val="20"/>
              </w:rPr>
            </w:pPr>
            <w:r>
              <w:rPr>
                <w:sz w:val="20"/>
                <w:szCs w:val="20"/>
              </w:rPr>
              <w:t>14</w:t>
            </w:r>
            <w:r w:rsidRPr="00C25480">
              <w:rPr>
                <w:sz w:val="20"/>
                <w:szCs w:val="20"/>
                <w:vertAlign w:val="superscript"/>
              </w:rPr>
              <w:t>th</w:t>
            </w:r>
            <w:r>
              <w:rPr>
                <w:sz w:val="20"/>
                <w:szCs w:val="20"/>
              </w:rPr>
              <w:t xml:space="preserve"> May 2025</w:t>
            </w:r>
          </w:p>
        </w:tc>
        <w:tc>
          <w:tcPr>
            <w:tcW w:w="4262" w:type="dxa"/>
          </w:tcPr>
          <w:p w14:paraId="4A5D8128" w14:textId="67AD8367" w:rsidR="00107492" w:rsidRDefault="00C25480" w:rsidP="00635343">
            <w:pPr>
              <w:rPr>
                <w:sz w:val="20"/>
                <w:szCs w:val="20"/>
              </w:rPr>
            </w:pPr>
            <w:r>
              <w:rPr>
                <w:sz w:val="20"/>
                <w:szCs w:val="20"/>
              </w:rPr>
              <w:t>Refresh and update to original policy</w:t>
            </w:r>
            <w:r w:rsidR="006318F8">
              <w:rPr>
                <w:sz w:val="20"/>
                <w:szCs w:val="20"/>
              </w:rPr>
              <w:t xml:space="preserve"> </w:t>
            </w:r>
            <w:r w:rsidR="00921127">
              <w:rPr>
                <w:sz w:val="20"/>
                <w:szCs w:val="20"/>
              </w:rPr>
              <w:t>to reflect requirements of financial sustainability programme</w:t>
            </w:r>
            <w:r w:rsidR="00637B08">
              <w:rPr>
                <w:sz w:val="20"/>
                <w:szCs w:val="20"/>
              </w:rPr>
              <w:t xml:space="preserve"> and current context</w:t>
            </w:r>
          </w:p>
        </w:tc>
      </w:tr>
      <w:tr w:rsidR="00AD6ECB" w14:paraId="234B65F1" w14:textId="77777777" w:rsidTr="4DD68132">
        <w:tc>
          <w:tcPr>
            <w:tcW w:w="1976" w:type="dxa"/>
            <w:vAlign w:val="center"/>
          </w:tcPr>
          <w:p w14:paraId="3F0813E5" w14:textId="0AC0BEFC" w:rsidR="00AD6ECB" w:rsidRDefault="00AD6ECB" w:rsidP="00635343">
            <w:pPr>
              <w:jc w:val="center"/>
              <w:rPr>
                <w:sz w:val="20"/>
                <w:szCs w:val="20"/>
              </w:rPr>
            </w:pPr>
            <w:r>
              <w:rPr>
                <w:sz w:val="20"/>
                <w:szCs w:val="20"/>
              </w:rPr>
              <w:t>2.1</w:t>
            </w:r>
          </w:p>
        </w:tc>
        <w:tc>
          <w:tcPr>
            <w:tcW w:w="1928" w:type="dxa"/>
          </w:tcPr>
          <w:p w14:paraId="33F00C30" w14:textId="61136D15" w:rsidR="00AD6ECB" w:rsidRDefault="00222BBD" w:rsidP="00635343">
            <w:pPr>
              <w:rPr>
                <w:sz w:val="20"/>
                <w:szCs w:val="20"/>
              </w:rPr>
            </w:pPr>
            <w:r>
              <w:rPr>
                <w:sz w:val="20"/>
                <w:szCs w:val="20"/>
              </w:rPr>
              <w:t>Val Atwood and Alison Picton / Stephen Woods</w:t>
            </w:r>
            <w:r w:rsidR="0025489F">
              <w:rPr>
                <w:sz w:val="20"/>
                <w:szCs w:val="20"/>
              </w:rPr>
              <w:t xml:space="preserve"> / Neil Evans</w:t>
            </w:r>
          </w:p>
        </w:tc>
        <w:tc>
          <w:tcPr>
            <w:tcW w:w="1644" w:type="dxa"/>
            <w:vAlign w:val="center"/>
          </w:tcPr>
          <w:p w14:paraId="1B1058AB" w14:textId="632D11D0" w:rsidR="00AD6ECB" w:rsidRDefault="00222BBD" w:rsidP="00635343">
            <w:pPr>
              <w:jc w:val="center"/>
              <w:rPr>
                <w:sz w:val="20"/>
                <w:szCs w:val="20"/>
              </w:rPr>
            </w:pPr>
            <w:r>
              <w:rPr>
                <w:sz w:val="20"/>
                <w:szCs w:val="20"/>
              </w:rPr>
              <w:t>28</w:t>
            </w:r>
            <w:r w:rsidRPr="00222BBD">
              <w:rPr>
                <w:sz w:val="20"/>
                <w:szCs w:val="20"/>
                <w:vertAlign w:val="superscript"/>
              </w:rPr>
              <w:t>th</w:t>
            </w:r>
            <w:r>
              <w:rPr>
                <w:sz w:val="20"/>
                <w:szCs w:val="20"/>
              </w:rPr>
              <w:t xml:space="preserve"> </w:t>
            </w:r>
            <w:r w:rsidR="0041058D">
              <w:rPr>
                <w:sz w:val="20"/>
                <w:szCs w:val="20"/>
              </w:rPr>
              <w:t>May 2025</w:t>
            </w:r>
          </w:p>
        </w:tc>
        <w:tc>
          <w:tcPr>
            <w:tcW w:w="4262" w:type="dxa"/>
          </w:tcPr>
          <w:p w14:paraId="5D2659AF" w14:textId="4F1C7A24" w:rsidR="00AD6ECB" w:rsidRDefault="0041058D" w:rsidP="00635343">
            <w:pPr>
              <w:rPr>
                <w:sz w:val="20"/>
                <w:szCs w:val="20"/>
              </w:rPr>
            </w:pPr>
            <w:r>
              <w:rPr>
                <w:sz w:val="20"/>
                <w:szCs w:val="20"/>
              </w:rPr>
              <w:t>Additional amends to the language and flow</w:t>
            </w:r>
            <w:r w:rsidR="00A82E25">
              <w:rPr>
                <w:sz w:val="20"/>
                <w:szCs w:val="20"/>
              </w:rPr>
              <w:t xml:space="preserve"> </w:t>
            </w:r>
            <w:r w:rsidR="00BF5ED9">
              <w:rPr>
                <w:sz w:val="20"/>
                <w:szCs w:val="20"/>
              </w:rPr>
              <w:t>and reduced duplicated text</w:t>
            </w:r>
            <w:r w:rsidR="00482D84">
              <w:rPr>
                <w:sz w:val="20"/>
                <w:szCs w:val="20"/>
              </w:rPr>
              <w:t>- revisions to appendices</w:t>
            </w:r>
          </w:p>
        </w:tc>
      </w:tr>
      <w:tr w:rsidR="00B047E9" w14:paraId="33B9139B" w14:textId="77777777" w:rsidTr="4DD68132">
        <w:tc>
          <w:tcPr>
            <w:tcW w:w="1976" w:type="dxa"/>
            <w:vAlign w:val="center"/>
          </w:tcPr>
          <w:p w14:paraId="6C33BED7" w14:textId="5D1AEFD7" w:rsidR="00B047E9" w:rsidRDefault="00B047E9" w:rsidP="00635343">
            <w:pPr>
              <w:jc w:val="center"/>
              <w:rPr>
                <w:sz w:val="20"/>
                <w:szCs w:val="20"/>
              </w:rPr>
            </w:pPr>
            <w:r>
              <w:rPr>
                <w:sz w:val="20"/>
                <w:szCs w:val="20"/>
              </w:rPr>
              <w:t>2.2</w:t>
            </w:r>
          </w:p>
        </w:tc>
        <w:tc>
          <w:tcPr>
            <w:tcW w:w="1928" w:type="dxa"/>
          </w:tcPr>
          <w:p w14:paraId="182D2FB3" w14:textId="51AD5349" w:rsidR="00B047E9" w:rsidRDefault="00B047E9" w:rsidP="00635343">
            <w:pPr>
              <w:rPr>
                <w:sz w:val="20"/>
                <w:szCs w:val="20"/>
              </w:rPr>
            </w:pPr>
            <w:r>
              <w:rPr>
                <w:sz w:val="20"/>
                <w:szCs w:val="20"/>
              </w:rPr>
              <w:t>Stephen Woods</w:t>
            </w:r>
          </w:p>
        </w:tc>
        <w:tc>
          <w:tcPr>
            <w:tcW w:w="1644" w:type="dxa"/>
            <w:vAlign w:val="center"/>
          </w:tcPr>
          <w:p w14:paraId="188BA798" w14:textId="0A1F2470" w:rsidR="00B047E9" w:rsidRDefault="00B047E9" w:rsidP="00635343">
            <w:pPr>
              <w:jc w:val="center"/>
              <w:rPr>
                <w:sz w:val="20"/>
                <w:szCs w:val="20"/>
              </w:rPr>
            </w:pPr>
            <w:r>
              <w:rPr>
                <w:sz w:val="20"/>
                <w:szCs w:val="20"/>
              </w:rPr>
              <w:t>28</w:t>
            </w:r>
            <w:r w:rsidRPr="00B047E9">
              <w:rPr>
                <w:sz w:val="20"/>
                <w:szCs w:val="20"/>
                <w:vertAlign w:val="superscript"/>
              </w:rPr>
              <w:t>th</w:t>
            </w:r>
            <w:r>
              <w:rPr>
                <w:sz w:val="20"/>
                <w:szCs w:val="20"/>
              </w:rPr>
              <w:t xml:space="preserve"> May 2025</w:t>
            </w:r>
          </w:p>
        </w:tc>
        <w:tc>
          <w:tcPr>
            <w:tcW w:w="4262" w:type="dxa"/>
          </w:tcPr>
          <w:p w14:paraId="40A92339" w14:textId="013C446A" w:rsidR="00B047E9" w:rsidRDefault="001234FF" w:rsidP="00635343">
            <w:pPr>
              <w:rPr>
                <w:sz w:val="20"/>
                <w:szCs w:val="20"/>
              </w:rPr>
            </w:pPr>
            <w:r>
              <w:rPr>
                <w:sz w:val="20"/>
                <w:szCs w:val="20"/>
              </w:rPr>
              <w:t xml:space="preserve">Removal of appendix </w:t>
            </w:r>
            <w:r w:rsidR="00FA5E6C">
              <w:rPr>
                <w:sz w:val="20"/>
                <w:szCs w:val="20"/>
              </w:rPr>
              <w:t>B</w:t>
            </w:r>
            <w:r w:rsidR="00FB55DA">
              <w:rPr>
                <w:sz w:val="20"/>
                <w:szCs w:val="20"/>
              </w:rPr>
              <w:t xml:space="preserve"> – contract review checklist added to process narrative</w:t>
            </w:r>
            <w:r>
              <w:rPr>
                <w:sz w:val="20"/>
                <w:szCs w:val="20"/>
              </w:rPr>
              <w:t xml:space="preserve"> and combined with service change proposal and assessment form</w:t>
            </w:r>
            <w:r w:rsidR="002027D4">
              <w:rPr>
                <w:sz w:val="20"/>
                <w:szCs w:val="20"/>
              </w:rPr>
              <w:t xml:space="preserve"> EIA additional info</w:t>
            </w:r>
          </w:p>
        </w:tc>
      </w:tr>
      <w:tr w:rsidR="4DD68132" w14:paraId="539DF980" w14:textId="77777777" w:rsidTr="4DD68132">
        <w:trPr>
          <w:trHeight w:val="300"/>
        </w:trPr>
        <w:tc>
          <w:tcPr>
            <w:tcW w:w="1976" w:type="dxa"/>
            <w:vAlign w:val="center"/>
          </w:tcPr>
          <w:p w14:paraId="1AC2EB6D" w14:textId="60E87CE5" w:rsidR="6ED68515" w:rsidRDefault="6ED68515" w:rsidP="4DD68132">
            <w:pPr>
              <w:jc w:val="center"/>
              <w:rPr>
                <w:sz w:val="20"/>
                <w:szCs w:val="20"/>
              </w:rPr>
            </w:pPr>
            <w:r w:rsidRPr="4DD68132">
              <w:rPr>
                <w:sz w:val="20"/>
                <w:szCs w:val="20"/>
              </w:rPr>
              <w:t>2.3</w:t>
            </w:r>
          </w:p>
        </w:tc>
        <w:tc>
          <w:tcPr>
            <w:tcW w:w="1928" w:type="dxa"/>
          </w:tcPr>
          <w:p w14:paraId="4FE84447" w14:textId="1D5DB95F" w:rsidR="6ED68515" w:rsidRDefault="6ED68515" w:rsidP="4DD68132">
            <w:pPr>
              <w:rPr>
                <w:sz w:val="20"/>
                <w:szCs w:val="20"/>
              </w:rPr>
            </w:pPr>
            <w:r w:rsidRPr="4DD68132">
              <w:rPr>
                <w:sz w:val="20"/>
                <w:szCs w:val="20"/>
              </w:rPr>
              <w:t xml:space="preserve">Stephen Woods </w:t>
            </w:r>
          </w:p>
        </w:tc>
        <w:tc>
          <w:tcPr>
            <w:tcW w:w="1644" w:type="dxa"/>
            <w:vAlign w:val="center"/>
          </w:tcPr>
          <w:p w14:paraId="3B8717E3" w14:textId="77DC2467" w:rsidR="6ED68515" w:rsidRDefault="6ED68515" w:rsidP="4DD68132">
            <w:pPr>
              <w:jc w:val="center"/>
              <w:rPr>
                <w:sz w:val="20"/>
                <w:szCs w:val="20"/>
              </w:rPr>
            </w:pPr>
            <w:r w:rsidRPr="4DD68132">
              <w:rPr>
                <w:sz w:val="20"/>
                <w:szCs w:val="20"/>
              </w:rPr>
              <w:t>28</w:t>
            </w:r>
            <w:r w:rsidRPr="4DD68132">
              <w:rPr>
                <w:sz w:val="20"/>
                <w:szCs w:val="20"/>
                <w:vertAlign w:val="superscript"/>
              </w:rPr>
              <w:t>th</w:t>
            </w:r>
            <w:r w:rsidRPr="4DD68132">
              <w:rPr>
                <w:sz w:val="20"/>
                <w:szCs w:val="20"/>
              </w:rPr>
              <w:t xml:space="preserve"> July 2025</w:t>
            </w:r>
          </w:p>
        </w:tc>
        <w:tc>
          <w:tcPr>
            <w:tcW w:w="4262" w:type="dxa"/>
          </w:tcPr>
          <w:p w14:paraId="5763A056" w14:textId="42D15A8D" w:rsidR="6ED68515" w:rsidRDefault="6ED68515" w:rsidP="4DD68132">
            <w:pPr>
              <w:rPr>
                <w:sz w:val="20"/>
                <w:szCs w:val="20"/>
              </w:rPr>
            </w:pPr>
            <w:r w:rsidRPr="4DD68132">
              <w:rPr>
                <w:sz w:val="20"/>
                <w:szCs w:val="20"/>
              </w:rPr>
              <w:t xml:space="preserve">Updates reflecting exec feedback </w:t>
            </w:r>
          </w:p>
        </w:tc>
      </w:tr>
    </w:tbl>
    <w:p w14:paraId="5FB65E6F" w14:textId="77777777" w:rsidR="002746B8" w:rsidRDefault="002746B8" w:rsidP="002746B8">
      <w:pPr>
        <w:rPr>
          <w:rFonts w:asciiTheme="majorHAnsi" w:eastAsia="Franklin Gothic" w:hAnsiTheme="majorHAnsi" w:cs="Franklin Gothic"/>
          <w:bCs/>
          <w:i/>
          <w:iCs/>
          <w:color w:val="5C2684"/>
          <w:sz w:val="32"/>
          <w:szCs w:val="32"/>
        </w:rPr>
      </w:pPr>
    </w:p>
    <w:tbl>
      <w:tblPr>
        <w:tblStyle w:val="TableGrid"/>
        <w:tblW w:w="9782" w:type="dxa"/>
        <w:tblInd w:w="-431" w:type="dxa"/>
        <w:tblLook w:val="04A0" w:firstRow="1" w:lastRow="0" w:firstColumn="1" w:lastColumn="0" w:noHBand="0" w:noVBand="1"/>
      </w:tblPr>
      <w:tblGrid>
        <w:gridCol w:w="2411"/>
        <w:gridCol w:w="2551"/>
        <w:gridCol w:w="4820"/>
      </w:tblGrid>
      <w:tr w:rsidR="002E2A46" w:rsidRPr="00F21A09" w14:paraId="5C5256E6" w14:textId="77777777" w:rsidTr="4DD68132">
        <w:trPr>
          <w:trHeight w:val="340"/>
        </w:trPr>
        <w:tc>
          <w:tcPr>
            <w:tcW w:w="9782" w:type="dxa"/>
            <w:gridSpan w:val="3"/>
            <w:vAlign w:val="center"/>
          </w:tcPr>
          <w:p w14:paraId="1550EAF4" w14:textId="27495A37" w:rsidR="002E2A46" w:rsidRDefault="002E2A46">
            <w:pPr>
              <w:pStyle w:val="Footer"/>
              <w:rPr>
                <w:sz w:val="20"/>
                <w:szCs w:val="20"/>
              </w:rPr>
            </w:pPr>
            <w:r w:rsidRPr="002E2A46">
              <w:rPr>
                <w:b/>
                <w:bCs/>
                <w:sz w:val="20"/>
                <w:szCs w:val="20"/>
              </w:rPr>
              <w:t xml:space="preserve">Original Decommissioning </w:t>
            </w:r>
            <w:r>
              <w:rPr>
                <w:b/>
                <w:bCs/>
                <w:sz w:val="20"/>
                <w:szCs w:val="20"/>
              </w:rPr>
              <w:t>P</w:t>
            </w:r>
            <w:r w:rsidRPr="002E2A46">
              <w:rPr>
                <w:b/>
                <w:bCs/>
                <w:sz w:val="20"/>
                <w:szCs w:val="20"/>
              </w:rPr>
              <w:t>olicy</w:t>
            </w:r>
          </w:p>
        </w:tc>
      </w:tr>
      <w:tr w:rsidR="00EA0C19" w:rsidRPr="00F21A09" w14:paraId="15FA121B" w14:textId="77777777" w:rsidTr="4DD68132">
        <w:trPr>
          <w:trHeight w:val="340"/>
        </w:trPr>
        <w:tc>
          <w:tcPr>
            <w:tcW w:w="2411" w:type="dxa"/>
            <w:vMerge w:val="restart"/>
            <w:vAlign w:val="center"/>
          </w:tcPr>
          <w:p w14:paraId="3DA6F336" w14:textId="77777777" w:rsidR="00EA0C19" w:rsidRPr="00C850A6" w:rsidRDefault="00EA0C19">
            <w:pPr>
              <w:pStyle w:val="Footer"/>
              <w:rPr>
                <w:b/>
                <w:bCs/>
                <w:sz w:val="20"/>
                <w:szCs w:val="20"/>
              </w:rPr>
            </w:pPr>
            <w:r w:rsidRPr="00B210F5">
              <w:rPr>
                <w:b/>
                <w:bCs/>
                <w:sz w:val="20"/>
                <w:szCs w:val="20"/>
              </w:rPr>
              <w:t>Document Owner:</w:t>
            </w:r>
          </w:p>
          <w:p w14:paraId="48CD27AC" w14:textId="77777777" w:rsidR="00EA0C19" w:rsidRDefault="00EA0C19">
            <w:pPr>
              <w:pStyle w:val="Footer"/>
              <w:rPr>
                <w:b/>
                <w:bCs/>
                <w:sz w:val="20"/>
                <w:szCs w:val="20"/>
              </w:rPr>
            </w:pPr>
            <w:r>
              <w:rPr>
                <w:b/>
                <w:bCs/>
                <w:sz w:val="20"/>
                <w:szCs w:val="20"/>
              </w:rPr>
              <w:t>Carole Hill</w:t>
            </w:r>
          </w:p>
          <w:p w14:paraId="0177CF26" w14:textId="77777777" w:rsidR="00EA0C19" w:rsidRPr="00B210F5" w:rsidRDefault="00EA0C19">
            <w:pPr>
              <w:pStyle w:val="Footer"/>
              <w:rPr>
                <w:b/>
                <w:bCs/>
                <w:sz w:val="20"/>
                <w:szCs w:val="20"/>
              </w:rPr>
            </w:pPr>
            <w:r w:rsidRPr="00C850A6">
              <w:rPr>
                <w:b/>
                <w:bCs/>
                <w:sz w:val="20"/>
                <w:szCs w:val="20"/>
              </w:rPr>
              <w:t>Associate Director, Strategy, Integration and Partnerships</w:t>
            </w:r>
          </w:p>
        </w:tc>
        <w:tc>
          <w:tcPr>
            <w:tcW w:w="2551" w:type="dxa"/>
            <w:vAlign w:val="center"/>
          </w:tcPr>
          <w:p w14:paraId="6C529A3A" w14:textId="77777777" w:rsidR="00EA0C19" w:rsidRPr="00F142E5" w:rsidRDefault="00EA0C19">
            <w:pPr>
              <w:pStyle w:val="Footer"/>
              <w:rPr>
                <w:b/>
                <w:bCs/>
                <w:sz w:val="20"/>
                <w:szCs w:val="20"/>
              </w:rPr>
            </w:pPr>
            <w:r w:rsidRPr="00F142E5">
              <w:rPr>
                <w:b/>
                <w:bCs/>
                <w:sz w:val="20"/>
                <w:szCs w:val="20"/>
              </w:rPr>
              <w:t>Version:</w:t>
            </w:r>
          </w:p>
        </w:tc>
        <w:tc>
          <w:tcPr>
            <w:tcW w:w="4820" w:type="dxa"/>
            <w:vAlign w:val="center"/>
          </w:tcPr>
          <w:p w14:paraId="37F39078" w14:textId="346A13D8" w:rsidR="00EA0C19" w:rsidRPr="00F21A09" w:rsidRDefault="006801BB">
            <w:pPr>
              <w:pStyle w:val="Footer"/>
              <w:rPr>
                <w:sz w:val="20"/>
                <w:szCs w:val="20"/>
              </w:rPr>
            </w:pPr>
            <w:r>
              <w:rPr>
                <w:sz w:val="20"/>
                <w:szCs w:val="20"/>
              </w:rPr>
              <w:t xml:space="preserve">2.3 Final </w:t>
            </w:r>
          </w:p>
        </w:tc>
      </w:tr>
      <w:tr w:rsidR="00EA0C19" w:rsidRPr="00F21A09" w14:paraId="55E37A1E" w14:textId="77777777" w:rsidTr="4DD68132">
        <w:trPr>
          <w:trHeight w:val="340"/>
        </w:trPr>
        <w:tc>
          <w:tcPr>
            <w:tcW w:w="2411" w:type="dxa"/>
            <w:vMerge/>
            <w:vAlign w:val="center"/>
          </w:tcPr>
          <w:p w14:paraId="3595465D" w14:textId="77777777" w:rsidR="00EA0C19" w:rsidRPr="00F21A09" w:rsidRDefault="00EA0C19">
            <w:pPr>
              <w:pStyle w:val="Footer"/>
              <w:rPr>
                <w:sz w:val="20"/>
                <w:szCs w:val="20"/>
              </w:rPr>
            </w:pPr>
          </w:p>
        </w:tc>
        <w:tc>
          <w:tcPr>
            <w:tcW w:w="2551" w:type="dxa"/>
            <w:vAlign w:val="center"/>
          </w:tcPr>
          <w:p w14:paraId="3AB92C3C" w14:textId="77777777" w:rsidR="00EA0C19" w:rsidRPr="00F142E5" w:rsidRDefault="00EA0C19">
            <w:pPr>
              <w:pStyle w:val="Footer"/>
              <w:rPr>
                <w:b/>
                <w:bCs/>
                <w:sz w:val="20"/>
                <w:szCs w:val="20"/>
              </w:rPr>
            </w:pPr>
            <w:r w:rsidRPr="00F142E5">
              <w:rPr>
                <w:b/>
                <w:bCs/>
                <w:sz w:val="20"/>
                <w:szCs w:val="20"/>
              </w:rPr>
              <w:t>Approval date:</w:t>
            </w:r>
          </w:p>
        </w:tc>
        <w:tc>
          <w:tcPr>
            <w:tcW w:w="4820" w:type="dxa"/>
            <w:vAlign w:val="center"/>
          </w:tcPr>
          <w:p w14:paraId="6CE2DA74" w14:textId="77777777" w:rsidR="00EA0C19" w:rsidRPr="00F21A09" w:rsidRDefault="00EA0C19">
            <w:pPr>
              <w:pStyle w:val="Footer"/>
              <w:rPr>
                <w:sz w:val="20"/>
                <w:szCs w:val="20"/>
              </w:rPr>
            </w:pPr>
            <w:r>
              <w:rPr>
                <w:sz w:val="20"/>
                <w:szCs w:val="20"/>
              </w:rPr>
              <w:t>19.09.24</w:t>
            </w:r>
          </w:p>
        </w:tc>
      </w:tr>
      <w:tr w:rsidR="00EA0C19" w:rsidRPr="00F21A09" w14:paraId="3A35AFAC" w14:textId="77777777" w:rsidTr="4DD68132">
        <w:trPr>
          <w:trHeight w:val="340"/>
        </w:trPr>
        <w:tc>
          <w:tcPr>
            <w:tcW w:w="2411" w:type="dxa"/>
            <w:vMerge/>
            <w:vAlign w:val="center"/>
          </w:tcPr>
          <w:p w14:paraId="12D0B2FC" w14:textId="77777777" w:rsidR="00EA0C19" w:rsidRPr="00F21A09" w:rsidRDefault="00EA0C19">
            <w:pPr>
              <w:pStyle w:val="Footer"/>
              <w:rPr>
                <w:sz w:val="20"/>
                <w:szCs w:val="20"/>
              </w:rPr>
            </w:pPr>
          </w:p>
        </w:tc>
        <w:tc>
          <w:tcPr>
            <w:tcW w:w="2551" w:type="dxa"/>
            <w:vAlign w:val="center"/>
          </w:tcPr>
          <w:p w14:paraId="6B6F181B" w14:textId="77777777" w:rsidR="00EA0C19" w:rsidRPr="00F142E5" w:rsidRDefault="00EA0C19">
            <w:pPr>
              <w:pStyle w:val="Footer"/>
              <w:rPr>
                <w:b/>
                <w:bCs/>
                <w:sz w:val="20"/>
                <w:szCs w:val="20"/>
              </w:rPr>
            </w:pPr>
            <w:r w:rsidRPr="00F142E5">
              <w:rPr>
                <w:b/>
                <w:bCs/>
                <w:sz w:val="20"/>
                <w:szCs w:val="20"/>
              </w:rPr>
              <w:t>Approved by:</w:t>
            </w:r>
          </w:p>
        </w:tc>
        <w:tc>
          <w:tcPr>
            <w:tcW w:w="4820" w:type="dxa"/>
            <w:vAlign w:val="center"/>
          </w:tcPr>
          <w:p w14:paraId="1FFCA43E" w14:textId="77777777" w:rsidR="00EA0C19" w:rsidRPr="00E45726" w:rsidRDefault="00EA0C19">
            <w:pPr>
              <w:pStyle w:val="Footer"/>
              <w:rPr>
                <w:sz w:val="20"/>
                <w:szCs w:val="20"/>
              </w:rPr>
            </w:pPr>
            <w:r w:rsidRPr="00E45726">
              <w:rPr>
                <w:sz w:val="20"/>
                <w:szCs w:val="20"/>
              </w:rPr>
              <w:t xml:space="preserve">Strategy and Transformation Committee </w:t>
            </w:r>
          </w:p>
        </w:tc>
      </w:tr>
      <w:tr w:rsidR="00EA0C19" w:rsidRPr="00F21A09" w14:paraId="349BA6D2" w14:textId="77777777" w:rsidTr="4DD68132">
        <w:trPr>
          <w:trHeight w:val="340"/>
        </w:trPr>
        <w:tc>
          <w:tcPr>
            <w:tcW w:w="2411" w:type="dxa"/>
            <w:vMerge/>
            <w:vAlign w:val="center"/>
          </w:tcPr>
          <w:p w14:paraId="38A12876" w14:textId="77777777" w:rsidR="00EA0C19" w:rsidRPr="00F21A09" w:rsidRDefault="00EA0C19">
            <w:pPr>
              <w:pStyle w:val="Footer"/>
              <w:rPr>
                <w:sz w:val="20"/>
                <w:szCs w:val="20"/>
              </w:rPr>
            </w:pPr>
          </w:p>
        </w:tc>
        <w:tc>
          <w:tcPr>
            <w:tcW w:w="2551" w:type="dxa"/>
            <w:vAlign w:val="center"/>
          </w:tcPr>
          <w:p w14:paraId="1999FB94" w14:textId="77777777" w:rsidR="00EA0C19" w:rsidRPr="00F142E5" w:rsidRDefault="00EA0C19">
            <w:pPr>
              <w:pStyle w:val="Footer"/>
              <w:rPr>
                <w:b/>
                <w:bCs/>
                <w:sz w:val="20"/>
                <w:szCs w:val="20"/>
              </w:rPr>
            </w:pPr>
            <w:r w:rsidRPr="00F142E5">
              <w:rPr>
                <w:b/>
                <w:bCs/>
                <w:sz w:val="20"/>
                <w:szCs w:val="20"/>
              </w:rPr>
              <w:t>Where published:</w:t>
            </w:r>
          </w:p>
        </w:tc>
        <w:tc>
          <w:tcPr>
            <w:tcW w:w="4820" w:type="dxa"/>
            <w:vAlign w:val="center"/>
          </w:tcPr>
          <w:p w14:paraId="435525E5" w14:textId="77777777" w:rsidR="00EA0C19" w:rsidRPr="00E45726" w:rsidRDefault="00EA0C19">
            <w:pPr>
              <w:pStyle w:val="Footer"/>
              <w:rPr>
                <w:sz w:val="20"/>
                <w:szCs w:val="20"/>
              </w:rPr>
            </w:pPr>
            <w:r w:rsidRPr="00E45726">
              <w:rPr>
                <w:sz w:val="20"/>
                <w:szCs w:val="20"/>
              </w:rPr>
              <w:t>Both</w:t>
            </w:r>
          </w:p>
        </w:tc>
      </w:tr>
      <w:tr w:rsidR="00EA0C19" w:rsidRPr="00F21A09" w14:paraId="2E9F0E5E" w14:textId="77777777" w:rsidTr="4DD68132">
        <w:trPr>
          <w:trHeight w:val="340"/>
        </w:trPr>
        <w:tc>
          <w:tcPr>
            <w:tcW w:w="2411" w:type="dxa"/>
            <w:vMerge/>
            <w:vAlign w:val="center"/>
          </w:tcPr>
          <w:p w14:paraId="525B9DF4" w14:textId="77777777" w:rsidR="00EA0C19" w:rsidRPr="00F21A09" w:rsidRDefault="00EA0C19">
            <w:pPr>
              <w:pStyle w:val="Footer"/>
              <w:rPr>
                <w:sz w:val="20"/>
                <w:szCs w:val="20"/>
              </w:rPr>
            </w:pPr>
          </w:p>
        </w:tc>
        <w:tc>
          <w:tcPr>
            <w:tcW w:w="2551" w:type="dxa"/>
            <w:vAlign w:val="center"/>
          </w:tcPr>
          <w:p w14:paraId="1FC7876A" w14:textId="77777777" w:rsidR="00EA0C19" w:rsidRPr="00F142E5" w:rsidRDefault="00EA0C19">
            <w:pPr>
              <w:pStyle w:val="Footer"/>
              <w:rPr>
                <w:b/>
                <w:bCs/>
                <w:sz w:val="20"/>
                <w:szCs w:val="20"/>
              </w:rPr>
            </w:pPr>
            <w:r w:rsidRPr="00F142E5">
              <w:rPr>
                <w:b/>
                <w:bCs/>
                <w:sz w:val="20"/>
                <w:szCs w:val="20"/>
              </w:rPr>
              <w:t>Next policy review date:</w:t>
            </w:r>
          </w:p>
        </w:tc>
        <w:tc>
          <w:tcPr>
            <w:tcW w:w="4820" w:type="dxa"/>
            <w:vAlign w:val="center"/>
          </w:tcPr>
          <w:p w14:paraId="44A2A4F4" w14:textId="77777777" w:rsidR="00EA0C19" w:rsidRPr="00F21A09" w:rsidRDefault="00EA0C19">
            <w:pPr>
              <w:pStyle w:val="Footer"/>
              <w:rPr>
                <w:sz w:val="20"/>
                <w:szCs w:val="20"/>
              </w:rPr>
            </w:pPr>
            <w:r>
              <w:rPr>
                <w:sz w:val="20"/>
                <w:szCs w:val="20"/>
              </w:rPr>
              <w:t>September 2025</w:t>
            </w:r>
          </w:p>
        </w:tc>
      </w:tr>
    </w:tbl>
    <w:p w14:paraId="73F2B6E8" w14:textId="77777777" w:rsidR="00EA0C19" w:rsidRDefault="00EA0C19" w:rsidP="002746B8">
      <w:pPr>
        <w:rPr>
          <w:rFonts w:asciiTheme="majorHAnsi" w:eastAsia="Franklin Gothic" w:hAnsiTheme="majorHAnsi" w:cs="Franklin Gothic"/>
          <w:bCs/>
          <w:i/>
          <w:iCs/>
          <w:color w:val="5C2684"/>
          <w:sz w:val="32"/>
          <w:szCs w:val="32"/>
        </w:rPr>
      </w:pPr>
    </w:p>
    <w:tbl>
      <w:tblPr>
        <w:tblStyle w:val="TableGrid"/>
        <w:tblW w:w="9782" w:type="dxa"/>
        <w:tblInd w:w="-431" w:type="dxa"/>
        <w:tblLook w:val="04A0" w:firstRow="1" w:lastRow="0" w:firstColumn="1" w:lastColumn="0" w:noHBand="0" w:noVBand="1"/>
      </w:tblPr>
      <w:tblGrid>
        <w:gridCol w:w="2411"/>
        <w:gridCol w:w="2551"/>
        <w:gridCol w:w="4820"/>
      </w:tblGrid>
      <w:tr w:rsidR="002E2A46" w:rsidRPr="00F21A09" w14:paraId="4222C378" w14:textId="77777777">
        <w:trPr>
          <w:trHeight w:val="340"/>
        </w:trPr>
        <w:tc>
          <w:tcPr>
            <w:tcW w:w="9782" w:type="dxa"/>
            <w:gridSpan w:val="3"/>
            <w:vAlign w:val="center"/>
          </w:tcPr>
          <w:p w14:paraId="78752BEB" w14:textId="4D3BBDE4" w:rsidR="002E2A46" w:rsidRDefault="002E2A46" w:rsidP="00635343">
            <w:pPr>
              <w:pStyle w:val="Footer"/>
              <w:rPr>
                <w:sz w:val="20"/>
                <w:szCs w:val="20"/>
              </w:rPr>
            </w:pPr>
            <w:r>
              <w:rPr>
                <w:b/>
                <w:bCs/>
                <w:sz w:val="20"/>
                <w:szCs w:val="20"/>
              </w:rPr>
              <w:t>Service Change Policy and process</w:t>
            </w:r>
          </w:p>
        </w:tc>
      </w:tr>
      <w:tr w:rsidR="002746B8" w:rsidRPr="00F21A09" w14:paraId="545BDB79" w14:textId="77777777" w:rsidTr="001A5AC3">
        <w:trPr>
          <w:trHeight w:val="340"/>
        </w:trPr>
        <w:tc>
          <w:tcPr>
            <w:tcW w:w="2411" w:type="dxa"/>
            <w:vMerge w:val="restart"/>
            <w:vAlign w:val="center"/>
          </w:tcPr>
          <w:p w14:paraId="4528047E" w14:textId="13D5D35C" w:rsidR="002746B8" w:rsidRPr="00C850A6" w:rsidRDefault="002746B8" w:rsidP="00635343">
            <w:pPr>
              <w:pStyle w:val="Footer"/>
              <w:rPr>
                <w:b/>
                <w:bCs/>
                <w:sz w:val="20"/>
                <w:szCs w:val="20"/>
              </w:rPr>
            </w:pPr>
            <w:r w:rsidRPr="00B210F5">
              <w:rPr>
                <w:b/>
                <w:bCs/>
                <w:sz w:val="20"/>
                <w:szCs w:val="20"/>
              </w:rPr>
              <w:t>Document Owner:</w:t>
            </w:r>
          </w:p>
          <w:p w14:paraId="38E390FC" w14:textId="18FF2FEA" w:rsidR="002746B8" w:rsidRDefault="006318F8" w:rsidP="00635343">
            <w:pPr>
              <w:pStyle w:val="Footer"/>
              <w:rPr>
                <w:b/>
                <w:bCs/>
                <w:sz w:val="20"/>
                <w:szCs w:val="20"/>
              </w:rPr>
            </w:pPr>
            <w:r>
              <w:rPr>
                <w:b/>
                <w:bCs/>
                <w:sz w:val="20"/>
                <w:szCs w:val="20"/>
              </w:rPr>
              <w:t>Neil Evans</w:t>
            </w:r>
          </w:p>
          <w:p w14:paraId="2B413336" w14:textId="16944F11" w:rsidR="00C850A6" w:rsidRPr="00B210F5" w:rsidRDefault="00C850A6" w:rsidP="00635343">
            <w:pPr>
              <w:pStyle w:val="Footer"/>
              <w:rPr>
                <w:b/>
                <w:bCs/>
                <w:sz w:val="20"/>
                <w:szCs w:val="20"/>
              </w:rPr>
            </w:pPr>
            <w:r w:rsidRPr="00C850A6">
              <w:rPr>
                <w:b/>
                <w:bCs/>
                <w:sz w:val="20"/>
                <w:szCs w:val="20"/>
              </w:rPr>
              <w:t>Associate Director, Strategy</w:t>
            </w:r>
            <w:r w:rsidR="006318F8">
              <w:rPr>
                <w:b/>
                <w:bCs/>
                <w:sz w:val="20"/>
                <w:szCs w:val="20"/>
              </w:rPr>
              <w:t xml:space="preserve"> and Collaboration</w:t>
            </w:r>
          </w:p>
        </w:tc>
        <w:tc>
          <w:tcPr>
            <w:tcW w:w="2551" w:type="dxa"/>
            <w:vAlign w:val="center"/>
          </w:tcPr>
          <w:p w14:paraId="7F56657F" w14:textId="77777777" w:rsidR="002746B8" w:rsidRPr="00F142E5" w:rsidRDefault="002746B8" w:rsidP="00635343">
            <w:pPr>
              <w:pStyle w:val="Footer"/>
              <w:rPr>
                <w:b/>
                <w:bCs/>
                <w:sz w:val="20"/>
                <w:szCs w:val="20"/>
              </w:rPr>
            </w:pPr>
            <w:r w:rsidRPr="00F142E5">
              <w:rPr>
                <w:b/>
                <w:bCs/>
                <w:sz w:val="20"/>
                <w:szCs w:val="20"/>
              </w:rPr>
              <w:t>Version:</w:t>
            </w:r>
          </w:p>
        </w:tc>
        <w:tc>
          <w:tcPr>
            <w:tcW w:w="4820" w:type="dxa"/>
            <w:vAlign w:val="center"/>
          </w:tcPr>
          <w:p w14:paraId="3080B2E5" w14:textId="1C4055AF" w:rsidR="002746B8" w:rsidRPr="00F21A09" w:rsidRDefault="001A5AC3" w:rsidP="00635343">
            <w:pPr>
              <w:pStyle w:val="Footer"/>
              <w:rPr>
                <w:sz w:val="20"/>
                <w:szCs w:val="20"/>
              </w:rPr>
            </w:pPr>
            <w:r>
              <w:rPr>
                <w:sz w:val="20"/>
                <w:szCs w:val="20"/>
              </w:rPr>
              <w:t>2.0</w:t>
            </w:r>
          </w:p>
        </w:tc>
      </w:tr>
      <w:tr w:rsidR="002746B8" w:rsidRPr="00F21A09" w14:paraId="110BCBF8" w14:textId="77777777" w:rsidTr="001A5AC3">
        <w:trPr>
          <w:trHeight w:val="340"/>
        </w:trPr>
        <w:tc>
          <w:tcPr>
            <w:tcW w:w="2411" w:type="dxa"/>
            <w:vMerge/>
            <w:vAlign w:val="center"/>
          </w:tcPr>
          <w:p w14:paraId="62FF9A74" w14:textId="77777777" w:rsidR="002746B8" w:rsidRPr="00F21A09" w:rsidRDefault="002746B8" w:rsidP="00635343">
            <w:pPr>
              <w:pStyle w:val="Footer"/>
              <w:rPr>
                <w:sz w:val="20"/>
                <w:szCs w:val="20"/>
              </w:rPr>
            </w:pPr>
          </w:p>
        </w:tc>
        <w:tc>
          <w:tcPr>
            <w:tcW w:w="2551" w:type="dxa"/>
            <w:vAlign w:val="center"/>
          </w:tcPr>
          <w:p w14:paraId="02D54AC2" w14:textId="77777777" w:rsidR="002746B8" w:rsidRPr="00F142E5" w:rsidRDefault="002746B8" w:rsidP="00635343">
            <w:pPr>
              <w:pStyle w:val="Footer"/>
              <w:rPr>
                <w:b/>
                <w:bCs/>
                <w:sz w:val="20"/>
                <w:szCs w:val="20"/>
              </w:rPr>
            </w:pPr>
            <w:r w:rsidRPr="00F142E5">
              <w:rPr>
                <w:b/>
                <w:bCs/>
                <w:sz w:val="20"/>
                <w:szCs w:val="20"/>
              </w:rPr>
              <w:t>Approval date:</w:t>
            </w:r>
          </w:p>
        </w:tc>
        <w:tc>
          <w:tcPr>
            <w:tcW w:w="4820" w:type="dxa"/>
            <w:vAlign w:val="center"/>
          </w:tcPr>
          <w:p w14:paraId="4BA19632" w14:textId="417F3BDE" w:rsidR="002746B8" w:rsidRPr="00F21A09" w:rsidRDefault="006A115F" w:rsidP="00635343">
            <w:pPr>
              <w:pStyle w:val="Footer"/>
              <w:rPr>
                <w:sz w:val="20"/>
                <w:szCs w:val="20"/>
              </w:rPr>
            </w:pPr>
            <w:r>
              <w:rPr>
                <w:sz w:val="20"/>
                <w:szCs w:val="20"/>
              </w:rPr>
              <w:t>28/07/2025</w:t>
            </w:r>
          </w:p>
        </w:tc>
      </w:tr>
      <w:tr w:rsidR="002746B8" w:rsidRPr="00F21A09" w14:paraId="230BDF65" w14:textId="77777777" w:rsidTr="001A5AC3">
        <w:trPr>
          <w:trHeight w:val="340"/>
        </w:trPr>
        <w:tc>
          <w:tcPr>
            <w:tcW w:w="2411" w:type="dxa"/>
            <w:vMerge/>
            <w:vAlign w:val="center"/>
          </w:tcPr>
          <w:p w14:paraId="0C9C9E5F" w14:textId="77777777" w:rsidR="002746B8" w:rsidRPr="00F21A09" w:rsidRDefault="002746B8" w:rsidP="00635343">
            <w:pPr>
              <w:pStyle w:val="Footer"/>
              <w:rPr>
                <w:sz w:val="20"/>
                <w:szCs w:val="20"/>
              </w:rPr>
            </w:pPr>
          </w:p>
        </w:tc>
        <w:tc>
          <w:tcPr>
            <w:tcW w:w="2551" w:type="dxa"/>
            <w:vAlign w:val="center"/>
          </w:tcPr>
          <w:p w14:paraId="6F745B9B" w14:textId="77777777" w:rsidR="002746B8" w:rsidRPr="00F142E5" w:rsidRDefault="002746B8" w:rsidP="00635343">
            <w:pPr>
              <w:pStyle w:val="Footer"/>
              <w:rPr>
                <w:b/>
                <w:bCs/>
                <w:sz w:val="20"/>
                <w:szCs w:val="20"/>
              </w:rPr>
            </w:pPr>
            <w:r w:rsidRPr="00F142E5">
              <w:rPr>
                <w:b/>
                <w:bCs/>
                <w:sz w:val="20"/>
                <w:szCs w:val="20"/>
              </w:rPr>
              <w:t>Approved by:</w:t>
            </w:r>
          </w:p>
        </w:tc>
        <w:tc>
          <w:tcPr>
            <w:tcW w:w="4820" w:type="dxa"/>
            <w:vAlign w:val="center"/>
          </w:tcPr>
          <w:p w14:paraId="5DEB32E2" w14:textId="2E25C743" w:rsidR="002746B8" w:rsidRPr="00E45726" w:rsidRDefault="006A115F" w:rsidP="00635343">
            <w:pPr>
              <w:pStyle w:val="Footer"/>
              <w:rPr>
                <w:sz w:val="20"/>
                <w:szCs w:val="20"/>
              </w:rPr>
            </w:pPr>
            <w:r>
              <w:rPr>
                <w:sz w:val="20"/>
                <w:szCs w:val="20"/>
              </w:rPr>
              <w:t>Corporate Execs</w:t>
            </w:r>
          </w:p>
        </w:tc>
      </w:tr>
      <w:tr w:rsidR="002746B8" w:rsidRPr="00F21A09" w14:paraId="723320E7" w14:textId="77777777" w:rsidTr="001A5AC3">
        <w:trPr>
          <w:trHeight w:val="340"/>
        </w:trPr>
        <w:tc>
          <w:tcPr>
            <w:tcW w:w="2411" w:type="dxa"/>
            <w:vMerge/>
            <w:vAlign w:val="center"/>
          </w:tcPr>
          <w:p w14:paraId="1985F09F" w14:textId="77777777" w:rsidR="002746B8" w:rsidRPr="00F21A09" w:rsidRDefault="002746B8" w:rsidP="00635343">
            <w:pPr>
              <w:pStyle w:val="Footer"/>
              <w:rPr>
                <w:sz w:val="20"/>
                <w:szCs w:val="20"/>
              </w:rPr>
            </w:pPr>
          </w:p>
        </w:tc>
        <w:tc>
          <w:tcPr>
            <w:tcW w:w="2551" w:type="dxa"/>
            <w:vAlign w:val="center"/>
          </w:tcPr>
          <w:p w14:paraId="426CCFD0" w14:textId="77777777" w:rsidR="002746B8" w:rsidRPr="00F142E5" w:rsidRDefault="002746B8" w:rsidP="00635343">
            <w:pPr>
              <w:pStyle w:val="Footer"/>
              <w:rPr>
                <w:b/>
                <w:bCs/>
                <w:sz w:val="20"/>
                <w:szCs w:val="20"/>
              </w:rPr>
            </w:pPr>
            <w:r w:rsidRPr="00F142E5">
              <w:rPr>
                <w:b/>
                <w:bCs/>
                <w:sz w:val="20"/>
                <w:szCs w:val="20"/>
              </w:rPr>
              <w:t>Where published:</w:t>
            </w:r>
          </w:p>
        </w:tc>
        <w:tc>
          <w:tcPr>
            <w:tcW w:w="4820" w:type="dxa"/>
            <w:vAlign w:val="center"/>
          </w:tcPr>
          <w:p w14:paraId="636D4669" w14:textId="572B3228" w:rsidR="002746B8" w:rsidRPr="00E45726" w:rsidRDefault="002746B8" w:rsidP="00635343">
            <w:pPr>
              <w:pStyle w:val="Footer"/>
              <w:rPr>
                <w:sz w:val="20"/>
                <w:szCs w:val="20"/>
              </w:rPr>
            </w:pPr>
          </w:p>
        </w:tc>
      </w:tr>
      <w:tr w:rsidR="002746B8" w:rsidRPr="00F21A09" w14:paraId="7E99AFDC" w14:textId="77777777" w:rsidTr="001A5AC3">
        <w:trPr>
          <w:trHeight w:val="340"/>
        </w:trPr>
        <w:tc>
          <w:tcPr>
            <w:tcW w:w="2411" w:type="dxa"/>
            <w:vMerge/>
            <w:vAlign w:val="center"/>
          </w:tcPr>
          <w:p w14:paraId="2E823A4D" w14:textId="77777777" w:rsidR="002746B8" w:rsidRPr="00F21A09" w:rsidRDefault="002746B8" w:rsidP="00635343">
            <w:pPr>
              <w:pStyle w:val="Footer"/>
              <w:rPr>
                <w:sz w:val="20"/>
                <w:szCs w:val="20"/>
              </w:rPr>
            </w:pPr>
          </w:p>
        </w:tc>
        <w:tc>
          <w:tcPr>
            <w:tcW w:w="2551" w:type="dxa"/>
            <w:vAlign w:val="center"/>
          </w:tcPr>
          <w:p w14:paraId="55036387" w14:textId="77777777" w:rsidR="002746B8" w:rsidRPr="00F142E5" w:rsidRDefault="002746B8" w:rsidP="00635343">
            <w:pPr>
              <w:pStyle w:val="Footer"/>
              <w:rPr>
                <w:b/>
                <w:bCs/>
                <w:sz w:val="20"/>
                <w:szCs w:val="20"/>
              </w:rPr>
            </w:pPr>
            <w:r w:rsidRPr="00F142E5">
              <w:rPr>
                <w:b/>
                <w:bCs/>
                <w:sz w:val="20"/>
                <w:szCs w:val="20"/>
              </w:rPr>
              <w:t>Next policy review date:</w:t>
            </w:r>
          </w:p>
        </w:tc>
        <w:tc>
          <w:tcPr>
            <w:tcW w:w="4820" w:type="dxa"/>
            <w:vAlign w:val="center"/>
          </w:tcPr>
          <w:p w14:paraId="7E0E1DC9" w14:textId="166955C1" w:rsidR="002746B8" w:rsidRPr="00F21A09" w:rsidRDefault="00B85C45" w:rsidP="00635343">
            <w:pPr>
              <w:pStyle w:val="Footer"/>
              <w:rPr>
                <w:sz w:val="20"/>
                <w:szCs w:val="20"/>
              </w:rPr>
            </w:pPr>
            <w:r>
              <w:rPr>
                <w:sz w:val="20"/>
                <w:szCs w:val="20"/>
              </w:rPr>
              <w:t>November 2025</w:t>
            </w:r>
          </w:p>
        </w:tc>
      </w:tr>
      <w:bookmarkEnd w:id="0"/>
    </w:tbl>
    <w:p w14:paraId="3401F6E0" w14:textId="77777777" w:rsidR="002746B8" w:rsidRDefault="002746B8" w:rsidP="007749E0">
      <w:pPr>
        <w:pStyle w:val="NoSpacing"/>
        <w:rPr>
          <w:rFonts w:ascii="Arial" w:hAnsi="Arial"/>
          <w:b/>
          <w:bCs/>
          <w:color w:val="0072CE"/>
          <w:sz w:val="16"/>
          <w:szCs w:val="16"/>
          <w:vertAlign w:val="superscript"/>
          <w:lang w:val="en-GB"/>
        </w:rPr>
      </w:pPr>
    </w:p>
    <w:p w14:paraId="2C8F879C" w14:textId="77777777" w:rsidR="002746B8" w:rsidRDefault="002746B8" w:rsidP="007749E0">
      <w:pPr>
        <w:pStyle w:val="NoSpacing"/>
        <w:rPr>
          <w:rFonts w:ascii="Arial" w:hAnsi="Arial"/>
          <w:b/>
          <w:bCs/>
          <w:color w:val="0072CE"/>
          <w:sz w:val="16"/>
          <w:szCs w:val="16"/>
          <w:vertAlign w:val="superscript"/>
          <w:lang w:val="en-GB"/>
        </w:rPr>
      </w:pPr>
    </w:p>
    <w:p w14:paraId="004DB1CA" w14:textId="77777777" w:rsidR="002746B8" w:rsidRDefault="002746B8" w:rsidP="007749E0">
      <w:pPr>
        <w:pStyle w:val="NoSpacing"/>
        <w:rPr>
          <w:rFonts w:ascii="Arial" w:hAnsi="Arial"/>
          <w:b/>
          <w:bCs/>
          <w:color w:val="0072CE"/>
          <w:sz w:val="16"/>
          <w:szCs w:val="16"/>
          <w:vertAlign w:val="superscript"/>
          <w:lang w:val="en-GB"/>
        </w:rPr>
      </w:pPr>
    </w:p>
    <w:p w14:paraId="0121A7CA" w14:textId="77777777" w:rsidR="002746B8" w:rsidRDefault="002746B8" w:rsidP="007749E0">
      <w:pPr>
        <w:pStyle w:val="NoSpacing"/>
        <w:rPr>
          <w:rFonts w:ascii="Arial" w:hAnsi="Arial"/>
          <w:b/>
          <w:bCs/>
          <w:color w:val="0072CE"/>
          <w:sz w:val="16"/>
          <w:szCs w:val="16"/>
          <w:vertAlign w:val="superscript"/>
          <w:lang w:val="en-GB"/>
        </w:rPr>
      </w:pPr>
    </w:p>
    <w:p w14:paraId="31286B63" w14:textId="77777777" w:rsidR="002746B8" w:rsidRDefault="002746B8" w:rsidP="007749E0">
      <w:pPr>
        <w:pStyle w:val="NoSpacing"/>
        <w:rPr>
          <w:rFonts w:ascii="Arial" w:hAnsi="Arial"/>
          <w:b/>
          <w:bCs/>
          <w:color w:val="0072CE"/>
          <w:sz w:val="16"/>
          <w:szCs w:val="16"/>
          <w:vertAlign w:val="superscript"/>
          <w:lang w:val="en-GB"/>
        </w:rPr>
      </w:pPr>
    </w:p>
    <w:p w14:paraId="1431FC83" w14:textId="77777777" w:rsidR="007749E0" w:rsidRDefault="007749E0" w:rsidP="007749E0">
      <w:pPr>
        <w:pStyle w:val="NoSpacing"/>
        <w:rPr>
          <w:rFonts w:ascii="Arial" w:hAnsi="Arial"/>
          <w:b/>
          <w:bCs/>
          <w:color w:val="0072CE"/>
          <w:sz w:val="16"/>
          <w:szCs w:val="16"/>
          <w:vertAlign w:val="superscript"/>
          <w:lang w:val="en-GB"/>
        </w:rPr>
      </w:pPr>
    </w:p>
    <w:p w14:paraId="5CB0EEDA" w14:textId="77777777" w:rsidR="007749E0" w:rsidRDefault="007749E0" w:rsidP="007749E0">
      <w:pPr>
        <w:pStyle w:val="NoSpacing"/>
        <w:rPr>
          <w:rFonts w:ascii="Arial" w:hAnsi="Arial"/>
          <w:b/>
          <w:bCs/>
          <w:color w:val="0072CE"/>
          <w:sz w:val="16"/>
          <w:szCs w:val="16"/>
          <w:vertAlign w:val="superscript"/>
          <w:lang w:val="en-GB"/>
        </w:rPr>
      </w:pPr>
    </w:p>
    <w:p w14:paraId="0AC8030E" w14:textId="77777777" w:rsidR="007749E0" w:rsidRDefault="007749E0" w:rsidP="007749E0">
      <w:pPr>
        <w:pStyle w:val="NoSpacing"/>
        <w:rPr>
          <w:rFonts w:ascii="Arial" w:hAnsi="Arial"/>
          <w:b/>
          <w:bCs/>
          <w:color w:val="0072CE"/>
          <w:sz w:val="16"/>
          <w:szCs w:val="16"/>
          <w:vertAlign w:val="superscript"/>
          <w:lang w:val="en-GB"/>
        </w:rPr>
      </w:pPr>
    </w:p>
    <w:p w14:paraId="3629EC1B" w14:textId="77777777" w:rsidR="007749E0" w:rsidRDefault="007749E0" w:rsidP="007749E0">
      <w:pPr>
        <w:pStyle w:val="NoSpacing"/>
        <w:rPr>
          <w:rFonts w:ascii="Arial" w:hAnsi="Arial"/>
          <w:b/>
          <w:bCs/>
          <w:color w:val="0072CE"/>
          <w:sz w:val="16"/>
          <w:szCs w:val="16"/>
          <w:vertAlign w:val="superscript"/>
          <w:lang w:val="en-GB"/>
        </w:rPr>
      </w:pPr>
    </w:p>
    <w:p w14:paraId="01538E3F" w14:textId="77777777" w:rsidR="007749E0" w:rsidRDefault="007749E0" w:rsidP="007749E0">
      <w:pPr>
        <w:pStyle w:val="NoSpacing"/>
        <w:rPr>
          <w:rFonts w:ascii="Arial" w:hAnsi="Arial"/>
          <w:b/>
          <w:bCs/>
          <w:color w:val="0072CE"/>
          <w:sz w:val="16"/>
          <w:szCs w:val="16"/>
          <w:vertAlign w:val="superscript"/>
          <w:lang w:val="en-GB"/>
        </w:rPr>
      </w:pPr>
    </w:p>
    <w:p w14:paraId="7D84B078" w14:textId="77777777" w:rsidR="007749E0" w:rsidRDefault="007749E0" w:rsidP="007749E0">
      <w:pPr>
        <w:pStyle w:val="NoSpacing"/>
        <w:rPr>
          <w:rFonts w:ascii="Arial" w:hAnsi="Arial"/>
          <w:b/>
          <w:bCs/>
          <w:color w:val="0072CE"/>
          <w:sz w:val="16"/>
          <w:szCs w:val="16"/>
          <w:vertAlign w:val="superscript"/>
          <w:lang w:val="en-GB"/>
        </w:rPr>
      </w:pPr>
    </w:p>
    <w:p w14:paraId="6672E487" w14:textId="77777777" w:rsidR="007749E0" w:rsidRDefault="007749E0" w:rsidP="007749E0">
      <w:pPr>
        <w:pStyle w:val="NoSpacing"/>
        <w:rPr>
          <w:rFonts w:ascii="Arial" w:hAnsi="Arial"/>
          <w:b/>
          <w:bCs/>
          <w:color w:val="0072CE"/>
          <w:sz w:val="16"/>
          <w:szCs w:val="16"/>
          <w:vertAlign w:val="superscript"/>
          <w:lang w:val="en-GB"/>
        </w:rPr>
      </w:pPr>
    </w:p>
    <w:p w14:paraId="60B5FADD" w14:textId="77777777" w:rsidR="007749E0" w:rsidRDefault="007749E0" w:rsidP="007749E0">
      <w:pPr>
        <w:pStyle w:val="NoSpacing"/>
        <w:rPr>
          <w:rFonts w:ascii="Arial" w:hAnsi="Arial"/>
          <w:b/>
          <w:bCs/>
          <w:color w:val="0072CE"/>
          <w:sz w:val="16"/>
          <w:szCs w:val="16"/>
          <w:vertAlign w:val="superscript"/>
          <w:lang w:val="en-GB"/>
        </w:rPr>
      </w:pPr>
    </w:p>
    <w:p w14:paraId="6DB03B4F" w14:textId="31C71C2F" w:rsidR="002746B8" w:rsidRPr="00CE6002" w:rsidRDefault="002746B8" w:rsidP="007749E0">
      <w:pPr>
        <w:rPr>
          <w:b/>
          <w:bCs/>
          <w:color w:val="0072CE"/>
          <w:sz w:val="16"/>
          <w:szCs w:val="16"/>
          <w:vertAlign w:val="superscript"/>
        </w:rPr>
      </w:pPr>
      <w:r w:rsidRPr="002746B8">
        <w:rPr>
          <w:b/>
          <w:bCs/>
          <w:sz w:val="40"/>
          <w:szCs w:val="40"/>
          <w:vertAlign w:val="superscript"/>
        </w:rPr>
        <w:t>Contents page</w:t>
      </w:r>
    </w:p>
    <w:p w14:paraId="0B5B8D3E" w14:textId="77777777" w:rsidR="002746B8" w:rsidRDefault="002746B8" w:rsidP="007749E0">
      <w:pPr>
        <w:rPr>
          <w:b/>
          <w:bCs/>
          <w:sz w:val="40"/>
          <w:szCs w:val="40"/>
          <w:vertAlign w:val="superscript"/>
        </w:rPr>
      </w:pPr>
    </w:p>
    <w:tbl>
      <w:tblPr>
        <w:tblStyle w:val="TableGrid"/>
        <w:tblW w:w="0" w:type="auto"/>
        <w:tblLook w:val="04A0" w:firstRow="1" w:lastRow="0" w:firstColumn="1" w:lastColumn="0" w:noHBand="0" w:noVBand="1"/>
      </w:tblPr>
      <w:tblGrid>
        <w:gridCol w:w="562"/>
        <w:gridCol w:w="7789"/>
        <w:gridCol w:w="995"/>
      </w:tblGrid>
      <w:tr w:rsidR="009C0701" w14:paraId="7367453C" w14:textId="77777777" w:rsidTr="00B238B1">
        <w:tc>
          <w:tcPr>
            <w:tcW w:w="562" w:type="dxa"/>
          </w:tcPr>
          <w:p w14:paraId="3A0DB290" w14:textId="5BE2DE2A" w:rsidR="009C0701" w:rsidRDefault="009C0701" w:rsidP="007749E0">
            <w:pPr>
              <w:rPr>
                <w:b/>
                <w:bCs/>
                <w:sz w:val="40"/>
                <w:szCs w:val="40"/>
                <w:vertAlign w:val="superscript"/>
              </w:rPr>
            </w:pPr>
            <w:r>
              <w:rPr>
                <w:b/>
                <w:bCs/>
                <w:sz w:val="40"/>
                <w:szCs w:val="40"/>
                <w:vertAlign w:val="superscript"/>
              </w:rPr>
              <w:t>#</w:t>
            </w:r>
          </w:p>
        </w:tc>
        <w:tc>
          <w:tcPr>
            <w:tcW w:w="7789" w:type="dxa"/>
          </w:tcPr>
          <w:p w14:paraId="3A880891" w14:textId="17A97B10" w:rsidR="009C0701" w:rsidRDefault="009C0701" w:rsidP="007749E0">
            <w:pPr>
              <w:rPr>
                <w:b/>
                <w:bCs/>
                <w:sz w:val="40"/>
                <w:szCs w:val="40"/>
                <w:vertAlign w:val="superscript"/>
              </w:rPr>
            </w:pPr>
            <w:r>
              <w:rPr>
                <w:b/>
                <w:bCs/>
                <w:sz w:val="40"/>
                <w:szCs w:val="40"/>
                <w:vertAlign w:val="superscript"/>
              </w:rPr>
              <w:t>Item</w:t>
            </w:r>
          </w:p>
        </w:tc>
        <w:tc>
          <w:tcPr>
            <w:tcW w:w="995" w:type="dxa"/>
          </w:tcPr>
          <w:p w14:paraId="0FBD7CBE" w14:textId="56DC30C0" w:rsidR="009C0701" w:rsidRDefault="009C0701" w:rsidP="007749E0">
            <w:pPr>
              <w:rPr>
                <w:b/>
                <w:bCs/>
                <w:sz w:val="40"/>
                <w:szCs w:val="40"/>
                <w:vertAlign w:val="superscript"/>
              </w:rPr>
            </w:pPr>
            <w:r>
              <w:rPr>
                <w:b/>
                <w:bCs/>
                <w:sz w:val="40"/>
                <w:szCs w:val="40"/>
                <w:vertAlign w:val="superscript"/>
              </w:rPr>
              <w:t>Page(s)</w:t>
            </w:r>
          </w:p>
        </w:tc>
      </w:tr>
      <w:tr w:rsidR="009C0701" w14:paraId="1623F3EE" w14:textId="77777777" w:rsidTr="00B238B1">
        <w:tc>
          <w:tcPr>
            <w:tcW w:w="562" w:type="dxa"/>
          </w:tcPr>
          <w:p w14:paraId="5BD8022F" w14:textId="36971918" w:rsidR="009C0701" w:rsidRDefault="009C0701" w:rsidP="007749E0">
            <w:pPr>
              <w:rPr>
                <w:b/>
                <w:bCs/>
                <w:sz w:val="40"/>
                <w:szCs w:val="40"/>
                <w:vertAlign w:val="superscript"/>
              </w:rPr>
            </w:pPr>
            <w:r>
              <w:rPr>
                <w:b/>
                <w:bCs/>
                <w:sz w:val="40"/>
                <w:szCs w:val="40"/>
                <w:vertAlign w:val="superscript"/>
              </w:rPr>
              <w:t>1.</w:t>
            </w:r>
          </w:p>
        </w:tc>
        <w:tc>
          <w:tcPr>
            <w:tcW w:w="7789" w:type="dxa"/>
          </w:tcPr>
          <w:p w14:paraId="08D8BACA" w14:textId="314AA12B" w:rsidR="009C0701" w:rsidRDefault="009C0701" w:rsidP="007749E0">
            <w:pPr>
              <w:rPr>
                <w:b/>
                <w:bCs/>
                <w:sz w:val="40"/>
                <w:szCs w:val="40"/>
                <w:vertAlign w:val="superscript"/>
              </w:rPr>
            </w:pPr>
            <w:r>
              <w:rPr>
                <w:b/>
                <w:bCs/>
                <w:sz w:val="40"/>
                <w:szCs w:val="40"/>
                <w:vertAlign w:val="superscript"/>
              </w:rPr>
              <w:t>Introduction</w:t>
            </w:r>
          </w:p>
        </w:tc>
        <w:tc>
          <w:tcPr>
            <w:tcW w:w="995" w:type="dxa"/>
          </w:tcPr>
          <w:p w14:paraId="7D829891" w14:textId="76F49E89" w:rsidR="009C0701" w:rsidRDefault="004C46E1" w:rsidP="007749E0">
            <w:pPr>
              <w:rPr>
                <w:b/>
                <w:bCs/>
                <w:sz w:val="40"/>
                <w:szCs w:val="40"/>
                <w:vertAlign w:val="superscript"/>
              </w:rPr>
            </w:pPr>
            <w:r>
              <w:rPr>
                <w:b/>
                <w:bCs/>
                <w:sz w:val="40"/>
                <w:szCs w:val="40"/>
                <w:vertAlign w:val="superscript"/>
              </w:rPr>
              <w:t>4</w:t>
            </w:r>
          </w:p>
        </w:tc>
      </w:tr>
      <w:tr w:rsidR="009C0701" w14:paraId="6F1E36C1" w14:textId="77777777" w:rsidTr="00B238B1">
        <w:tc>
          <w:tcPr>
            <w:tcW w:w="562" w:type="dxa"/>
          </w:tcPr>
          <w:p w14:paraId="7C51B1AC" w14:textId="46B50551" w:rsidR="009C0701" w:rsidRDefault="009C0701" w:rsidP="007749E0">
            <w:pPr>
              <w:rPr>
                <w:b/>
                <w:bCs/>
                <w:sz w:val="40"/>
                <w:szCs w:val="40"/>
                <w:vertAlign w:val="superscript"/>
              </w:rPr>
            </w:pPr>
            <w:r>
              <w:rPr>
                <w:b/>
                <w:bCs/>
                <w:sz w:val="40"/>
                <w:szCs w:val="40"/>
                <w:vertAlign w:val="superscript"/>
              </w:rPr>
              <w:t>2.</w:t>
            </w:r>
          </w:p>
        </w:tc>
        <w:tc>
          <w:tcPr>
            <w:tcW w:w="7789" w:type="dxa"/>
          </w:tcPr>
          <w:p w14:paraId="651A06DF" w14:textId="5AFCF1A8" w:rsidR="009C0701" w:rsidRDefault="009C0701" w:rsidP="007749E0">
            <w:pPr>
              <w:rPr>
                <w:b/>
                <w:bCs/>
                <w:sz w:val="40"/>
                <w:szCs w:val="40"/>
                <w:vertAlign w:val="superscript"/>
              </w:rPr>
            </w:pPr>
            <w:r>
              <w:rPr>
                <w:b/>
                <w:bCs/>
                <w:sz w:val="40"/>
                <w:szCs w:val="40"/>
                <w:vertAlign w:val="superscript"/>
              </w:rPr>
              <w:t>Definitions</w:t>
            </w:r>
          </w:p>
        </w:tc>
        <w:tc>
          <w:tcPr>
            <w:tcW w:w="995" w:type="dxa"/>
          </w:tcPr>
          <w:p w14:paraId="32868EBA" w14:textId="444D81FE" w:rsidR="009C0701" w:rsidRDefault="009C0701" w:rsidP="007749E0">
            <w:pPr>
              <w:rPr>
                <w:b/>
                <w:bCs/>
                <w:sz w:val="40"/>
                <w:szCs w:val="40"/>
                <w:vertAlign w:val="superscript"/>
              </w:rPr>
            </w:pPr>
            <w:r>
              <w:rPr>
                <w:b/>
                <w:bCs/>
                <w:sz w:val="40"/>
                <w:szCs w:val="40"/>
                <w:vertAlign w:val="superscript"/>
              </w:rPr>
              <w:t>4</w:t>
            </w:r>
          </w:p>
        </w:tc>
      </w:tr>
      <w:tr w:rsidR="009C0701" w14:paraId="6D3AE3C8" w14:textId="77777777" w:rsidTr="00B238B1">
        <w:tc>
          <w:tcPr>
            <w:tcW w:w="562" w:type="dxa"/>
          </w:tcPr>
          <w:p w14:paraId="75278B5D" w14:textId="1DB89D89" w:rsidR="009C0701" w:rsidRDefault="009C0701" w:rsidP="007749E0">
            <w:pPr>
              <w:rPr>
                <w:b/>
                <w:bCs/>
                <w:sz w:val="40"/>
                <w:szCs w:val="40"/>
                <w:vertAlign w:val="superscript"/>
              </w:rPr>
            </w:pPr>
            <w:r>
              <w:rPr>
                <w:b/>
                <w:bCs/>
                <w:sz w:val="40"/>
                <w:szCs w:val="40"/>
                <w:vertAlign w:val="superscript"/>
              </w:rPr>
              <w:t>3.</w:t>
            </w:r>
          </w:p>
        </w:tc>
        <w:tc>
          <w:tcPr>
            <w:tcW w:w="7789" w:type="dxa"/>
          </w:tcPr>
          <w:p w14:paraId="091A555E" w14:textId="0EF66EEC" w:rsidR="009C0701" w:rsidRDefault="009C0701" w:rsidP="007749E0">
            <w:pPr>
              <w:rPr>
                <w:b/>
                <w:bCs/>
                <w:sz w:val="40"/>
                <w:szCs w:val="40"/>
                <w:vertAlign w:val="superscript"/>
              </w:rPr>
            </w:pPr>
            <w:r>
              <w:rPr>
                <w:b/>
                <w:bCs/>
                <w:sz w:val="40"/>
                <w:szCs w:val="40"/>
                <w:vertAlign w:val="superscript"/>
              </w:rPr>
              <w:t xml:space="preserve">Drivers for </w:t>
            </w:r>
            <w:r w:rsidR="00C5123E">
              <w:rPr>
                <w:b/>
                <w:bCs/>
                <w:sz w:val="40"/>
                <w:szCs w:val="40"/>
                <w:vertAlign w:val="superscript"/>
              </w:rPr>
              <w:t>Service Change</w:t>
            </w:r>
          </w:p>
        </w:tc>
        <w:tc>
          <w:tcPr>
            <w:tcW w:w="995" w:type="dxa"/>
          </w:tcPr>
          <w:p w14:paraId="52499DE3" w14:textId="0A982F64" w:rsidR="009C0701" w:rsidRDefault="009C0701" w:rsidP="007749E0">
            <w:pPr>
              <w:rPr>
                <w:b/>
                <w:bCs/>
                <w:sz w:val="40"/>
                <w:szCs w:val="40"/>
                <w:vertAlign w:val="superscript"/>
              </w:rPr>
            </w:pPr>
            <w:r>
              <w:rPr>
                <w:b/>
                <w:bCs/>
                <w:sz w:val="40"/>
                <w:szCs w:val="40"/>
                <w:vertAlign w:val="superscript"/>
              </w:rPr>
              <w:t>5-6</w:t>
            </w:r>
          </w:p>
        </w:tc>
      </w:tr>
      <w:tr w:rsidR="009C0701" w14:paraId="17FA6714" w14:textId="77777777" w:rsidTr="00B238B1">
        <w:tc>
          <w:tcPr>
            <w:tcW w:w="562" w:type="dxa"/>
          </w:tcPr>
          <w:p w14:paraId="07415317" w14:textId="3C19A6E6" w:rsidR="009C0701" w:rsidRDefault="009C0701" w:rsidP="007749E0">
            <w:pPr>
              <w:rPr>
                <w:b/>
                <w:bCs/>
                <w:sz w:val="40"/>
                <w:szCs w:val="40"/>
                <w:vertAlign w:val="superscript"/>
              </w:rPr>
            </w:pPr>
            <w:r>
              <w:rPr>
                <w:b/>
                <w:bCs/>
                <w:sz w:val="40"/>
                <w:szCs w:val="40"/>
                <w:vertAlign w:val="superscript"/>
              </w:rPr>
              <w:t>4.</w:t>
            </w:r>
          </w:p>
        </w:tc>
        <w:tc>
          <w:tcPr>
            <w:tcW w:w="7789" w:type="dxa"/>
          </w:tcPr>
          <w:p w14:paraId="701D4E54" w14:textId="0035978E" w:rsidR="009C0701" w:rsidRDefault="00C5123E" w:rsidP="007749E0">
            <w:pPr>
              <w:rPr>
                <w:b/>
                <w:bCs/>
                <w:sz w:val="40"/>
                <w:szCs w:val="40"/>
                <w:vertAlign w:val="superscript"/>
              </w:rPr>
            </w:pPr>
            <w:r>
              <w:rPr>
                <w:b/>
                <w:bCs/>
                <w:sz w:val="40"/>
                <w:szCs w:val="40"/>
                <w:vertAlign w:val="superscript"/>
              </w:rPr>
              <w:t>Service Change</w:t>
            </w:r>
            <w:r w:rsidR="009C0701">
              <w:rPr>
                <w:b/>
                <w:bCs/>
                <w:sz w:val="40"/>
                <w:szCs w:val="40"/>
                <w:vertAlign w:val="superscript"/>
              </w:rPr>
              <w:t xml:space="preserve"> Principles</w:t>
            </w:r>
          </w:p>
        </w:tc>
        <w:tc>
          <w:tcPr>
            <w:tcW w:w="995" w:type="dxa"/>
          </w:tcPr>
          <w:p w14:paraId="2F52D677" w14:textId="0B5EC55B" w:rsidR="009C0701" w:rsidRDefault="009C0701" w:rsidP="007749E0">
            <w:pPr>
              <w:rPr>
                <w:b/>
                <w:bCs/>
                <w:sz w:val="40"/>
                <w:szCs w:val="40"/>
                <w:vertAlign w:val="superscript"/>
              </w:rPr>
            </w:pPr>
            <w:r>
              <w:rPr>
                <w:b/>
                <w:bCs/>
                <w:sz w:val="40"/>
                <w:szCs w:val="40"/>
                <w:vertAlign w:val="superscript"/>
              </w:rPr>
              <w:t>6</w:t>
            </w:r>
          </w:p>
        </w:tc>
      </w:tr>
      <w:tr w:rsidR="009C0701" w14:paraId="199EAB2B" w14:textId="77777777" w:rsidTr="00B238B1">
        <w:trPr>
          <w:trHeight w:val="496"/>
        </w:trPr>
        <w:tc>
          <w:tcPr>
            <w:tcW w:w="562" w:type="dxa"/>
          </w:tcPr>
          <w:p w14:paraId="7C22F39C" w14:textId="2221F333" w:rsidR="009C0701" w:rsidRDefault="009C0701" w:rsidP="009C0701">
            <w:pPr>
              <w:rPr>
                <w:b/>
                <w:bCs/>
                <w:sz w:val="40"/>
                <w:szCs w:val="40"/>
                <w:vertAlign w:val="superscript"/>
              </w:rPr>
            </w:pPr>
            <w:r>
              <w:rPr>
                <w:b/>
                <w:bCs/>
                <w:sz w:val="40"/>
                <w:szCs w:val="40"/>
                <w:vertAlign w:val="superscript"/>
              </w:rPr>
              <w:t>5.</w:t>
            </w:r>
          </w:p>
        </w:tc>
        <w:tc>
          <w:tcPr>
            <w:tcW w:w="7789" w:type="dxa"/>
          </w:tcPr>
          <w:p w14:paraId="63E8B1B0" w14:textId="70DC290D" w:rsidR="009C0701" w:rsidRPr="009C0701" w:rsidRDefault="009C0701" w:rsidP="009C0701">
            <w:pPr>
              <w:pStyle w:val="Heading1"/>
              <w:numPr>
                <w:ilvl w:val="0"/>
                <w:numId w:val="0"/>
              </w:numPr>
              <w:spacing w:before="0"/>
              <w:ind w:left="432" w:hanging="432"/>
            </w:pPr>
            <w:r w:rsidRPr="009C0701">
              <w:rPr>
                <w:rFonts w:asciiTheme="minorHAnsi" w:eastAsiaTheme="minorHAnsi" w:hAnsiTheme="minorHAnsi" w:cstheme="minorBidi"/>
                <w:bCs/>
                <w:color w:val="auto"/>
                <w:sz w:val="40"/>
                <w:szCs w:val="40"/>
                <w:vertAlign w:val="superscript"/>
              </w:rPr>
              <w:t xml:space="preserve">The </w:t>
            </w:r>
            <w:r w:rsidR="00C5123E">
              <w:rPr>
                <w:rFonts w:asciiTheme="minorHAnsi" w:eastAsiaTheme="minorHAnsi" w:hAnsiTheme="minorHAnsi" w:cstheme="minorBidi"/>
                <w:bCs/>
                <w:color w:val="auto"/>
                <w:sz w:val="40"/>
                <w:szCs w:val="40"/>
                <w:vertAlign w:val="superscript"/>
              </w:rPr>
              <w:t>Service Change</w:t>
            </w:r>
            <w:r w:rsidRPr="009C0701">
              <w:rPr>
                <w:rFonts w:asciiTheme="minorHAnsi" w:eastAsiaTheme="minorHAnsi" w:hAnsiTheme="minorHAnsi" w:cstheme="minorBidi"/>
                <w:bCs/>
                <w:color w:val="auto"/>
                <w:sz w:val="40"/>
                <w:szCs w:val="40"/>
                <w:vertAlign w:val="superscript"/>
              </w:rPr>
              <w:t xml:space="preserve"> Process</w:t>
            </w:r>
          </w:p>
        </w:tc>
        <w:tc>
          <w:tcPr>
            <w:tcW w:w="995" w:type="dxa"/>
          </w:tcPr>
          <w:p w14:paraId="70F59D41" w14:textId="0C49362B" w:rsidR="009C0701" w:rsidRDefault="009C0701" w:rsidP="007749E0">
            <w:pPr>
              <w:rPr>
                <w:b/>
                <w:bCs/>
                <w:sz w:val="40"/>
                <w:szCs w:val="40"/>
                <w:vertAlign w:val="superscript"/>
              </w:rPr>
            </w:pPr>
            <w:r>
              <w:rPr>
                <w:b/>
                <w:bCs/>
                <w:sz w:val="40"/>
                <w:szCs w:val="40"/>
                <w:vertAlign w:val="superscript"/>
              </w:rPr>
              <w:t>7-1</w:t>
            </w:r>
            <w:r w:rsidR="00F85C8C">
              <w:rPr>
                <w:b/>
                <w:bCs/>
                <w:sz w:val="40"/>
                <w:szCs w:val="40"/>
                <w:vertAlign w:val="superscript"/>
              </w:rPr>
              <w:t>2</w:t>
            </w:r>
          </w:p>
        </w:tc>
      </w:tr>
      <w:tr w:rsidR="00B238B1" w14:paraId="12CBEA1B" w14:textId="77777777">
        <w:trPr>
          <w:trHeight w:val="496"/>
        </w:trPr>
        <w:tc>
          <w:tcPr>
            <w:tcW w:w="9346" w:type="dxa"/>
            <w:gridSpan w:val="3"/>
          </w:tcPr>
          <w:p w14:paraId="1194C165" w14:textId="0BBC9A84" w:rsidR="00B238B1" w:rsidRDefault="00B238B1" w:rsidP="007749E0">
            <w:pPr>
              <w:rPr>
                <w:b/>
                <w:bCs/>
                <w:sz w:val="40"/>
                <w:szCs w:val="40"/>
                <w:vertAlign w:val="superscript"/>
              </w:rPr>
            </w:pPr>
            <w:r>
              <w:rPr>
                <w:b/>
                <w:bCs/>
                <w:sz w:val="40"/>
                <w:szCs w:val="40"/>
                <w:vertAlign w:val="superscript"/>
              </w:rPr>
              <w:t>Appendices</w:t>
            </w:r>
          </w:p>
        </w:tc>
      </w:tr>
      <w:tr w:rsidR="009C0701" w14:paraId="26A3E9F9" w14:textId="77777777" w:rsidTr="00B238B1">
        <w:tc>
          <w:tcPr>
            <w:tcW w:w="562" w:type="dxa"/>
          </w:tcPr>
          <w:p w14:paraId="405AA751" w14:textId="73474CBF" w:rsidR="009C0701" w:rsidRDefault="009C0701" w:rsidP="007749E0">
            <w:pPr>
              <w:rPr>
                <w:b/>
                <w:bCs/>
                <w:sz w:val="40"/>
                <w:szCs w:val="40"/>
                <w:vertAlign w:val="superscript"/>
              </w:rPr>
            </w:pPr>
          </w:p>
        </w:tc>
        <w:tc>
          <w:tcPr>
            <w:tcW w:w="7789" w:type="dxa"/>
          </w:tcPr>
          <w:p w14:paraId="70D19288" w14:textId="4EA5A3C7" w:rsidR="009C0701" w:rsidRDefault="009C0701" w:rsidP="009C0701">
            <w:pPr>
              <w:rPr>
                <w:b/>
                <w:bCs/>
                <w:sz w:val="40"/>
                <w:szCs w:val="40"/>
                <w:vertAlign w:val="superscript"/>
              </w:rPr>
            </w:pPr>
            <w:r>
              <w:rPr>
                <w:b/>
                <w:bCs/>
                <w:sz w:val="40"/>
                <w:szCs w:val="40"/>
                <w:vertAlign w:val="superscript"/>
              </w:rPr>
              <w:t xml:space="preserve">Appendix </w:t>
            </w:r>
            <w:r w:rsidR="00757391">
              <w:rPr>
                <w:b/>
                <w:bCs/>
                <w:sz w:val="40"/>
                <w:szCs w:val="40"/>
                <w:vertAlign w:val="superscript"/>
              </w:rPr>
              <w:t>A</w:t>
            </w:r>
            <w:r>
              <w:rPr>
                <w:b/>
                <w:bCs/>
                <w:sz w:val="40"/>
                <w:szCs w:val="40"/>
                <w:vertAlign w:val="superscript"/>
              </w:rPr>
              <w:t xml:space="preserve"> </w:t>
            </w:r>
            <w:r w:rsidR="00C5123E">
              <w:rPr>
                <w:b/>
                <w:bCs/>
                <w:sz w:val="40"/>
                <w:szCs w:val="40"/>
                <w:vertAlign w:val="superscript"/>
              </w:rPr>
              <w:t>–</w:t>
            </w:r>
            <w:r>
              <w:rPr>
                <w:b/>
                <w:bCs/>
                <w:sz w:val="40"/>
                <w:szCs w:val="40"/>
                <w:vertAlign w:val="superscript"/>
              </w:rPr>
              <w:t xml:space="preserve"> </w:t>
            </w:r>
            <w:r w:rsidR="00C5123E">
              <w:rPr>
                <w:b/>
                <w:bCs/>
                <w:sz w:val="40"/>
                <w:szCs w:val="40"/>
                <w:vertAlign w:val="superscript"/>
              </w:rPr>
              <w:t>Service change</w:t>
            </w:r>
            <w:r w:rsidRPr="009C0701">
              <w:rPr>
                <w:b/>
                <w:bCs/>
                <w:sz w:val="40"/>
                <w:szCs w:val="40"/>
                <w:vertAlign w:val="superscript"/>
              </w:rPr>
              <w:t xml:space="preserve"> Process Flowchart</w:t>
            </w:r>
            <w:r w:rsidR="002E6CED">
              <w:rPr>
                <w:b/>
                <w:bCs/>
                <w:sz w:val="40"/>
                <w:szCs w:val="40"/>
                <w:vertAlign w:val="superscript"/>
              </w:rPr>
              <w:t xml:space="preserve"> and Governance </w:t>
            </w:r>
          </w:p>
        </w:tc>
        <w:tc>
          <w:tcPr>
            <w:tcW w:w="995" w:type="dxa"/>
          </w:tcPr>
          <w:p w14:paraId="32EF6FE1" w14:textId="46915419" w:rsidR="009C0701" w:rsidRDefault="009C0701" w:rsidP="009C0701">
            <w:pPr>
              <w:rPr>
                <w:b/>
                <w:bCs/>
                <w:sz w:val="40"/>
                <w:szCs w:val="40"/>
                <w:vertAlign w:val="superscript"/>
              </w:rPr>
            </w:pPr>
            <w:r>
              <w:rPr>
                <w:b/>
                <w:bCs/>
                <w:sz w:val="40"/>
                <w:szCs w:val="40"/>
                <w:vertAlign w:val="superscript"/>
              </w:rPr>
              <w:t>1</w:t>
            </w:r>
            <w:r w:rsidR="00F85C8C">
              <w:rPr>
                <w:b/>
                <w:bCs/>
                <w:sz w:val="40"/>
                <w:szCs w:val="40"/>
                <w:vertAlign w:val="superscript"/>
              </w:rPr>
              <w:t>3</w:t>
            </w:r>
          </w:p>
        </w:tc>
      </w:tr>
      <w:tr w:rsidR="007D1971" w14:paraId="39F51361" w14:textId="77777777" w:rsidTr="00B238B1">
        <w:tc>
          <w:tcPr>
            <w:tcW w:w="562" w:type="dxa"/>
          </w:tcPr>
          <w:p w14:paraId="36D8E9F7" w14:textId="1F55E9B6" w:rsidR="007D1971" w:rsidRDefault="007D1971" w:rsidP="007D1971">
            <w:pPr>
              <w:rPr>
                <w:b/>
                <w:bCs/>
                <w:sz w:val="40"/>
                <w:szCs w:val="40"/>
                <w:vertAlign w:val="superscript"/>
              </w:rPr>
            </w:pPr>
          </w:p>
        </w:tc>
        <w:tc>
          <w:tcPr>
            <w:tcW w:w="7789" w:type="dxa"/>
          </w:tcPr>
          <w:p w14:paraId="3A947D2D" w14:textId="1EC2EFF3" w:rsidR="007D1971" w:rsidRDefault="007D1971" w:rsidP="007D1971">
            <w:pPr>
              <w:rPr>
                <w:b/>
                <w:bCs/>
                <w:sz w:val="40"/>
                <w:szCs w:val="40"/>
                <w:vertAlign w:val="superscript"/>
              </w:rPr>
            </w:pPr>
            <w:r w:rsidRPr="007D1971">
              <w:rPr>
                <w:b/>
                <w:bCs/>
                <w:sz w:val="40"/>
                <w:szCs w:val="40"/>
                <w:vertAlign w:val="superscript"/>
              </w:rPr>
              <w:t xml:space="preserve">Appendix </w:t>
            </w:r>
            <w:r>
              <w:rPr>
                <w:b/>
                <w:bCs/>
                <w:sz w:val="40"/>
                <w:szCs w:val="40"/>
                <w:vertAlign w:val="superscript"/>
              </w:rPr>
              <w:t>B</w:t>
            </w:r>
            <w:r w:rsidRPr="007D1971">
              <w:rPr>
                <w:b/>
                <w:bCs/>
                <w:sz w:val="40"/>
                <w:szCs w:val="40"/>
                <w:vertAlign w:val="superscript"/>
              </w:rPr>
              <w:t xml:space="preserve"> – Service Change Proposal Impact Assessment template </w:t>
            </w:r>
          </w:p>
        </w:tc>
        <w:tc>
          <w:tcPr>
            <w:tcW w:w="995" w:type="dxa"/>
          </w:tcPr>
          <w:p w14:paraId="6D92F605" w14:textId="2A199C08" w:rsidR="007D1971" w:rsidRDefault="007D1971" w:rsidP="007D1971">
            <w:pPr>
              <w:rPr>
                <w:b/>
                <w:bCs/>
                <w:sz w:val="40"/>
                <w:szCs w:val="40"/>
                <w:vertAlign w:val="superscript"/>
              </w:rPr>
            </w:pPr>
            <w:r w:rsidRPr="007D1971">
              <w:rPr>
                <w:b/>
                <w:bCs/>
                <w:sz w:val="40"/>
                <w:szCs w:val="40"/>
                <w:vertAlign w:val="superscript"/>
              </w:rPr>
              <w:t>1</w:t>
            </w:r>
            <w:r w:rsidR="00F85C8C">
              <w:rPr>
                <w:b/>
                <w:bCs/>
                <w:sz w:val="40"/>
                <w:szCs w:val="40"/>
                <w:vertAlign w:val="superscript"/>
              </w:rPr>
              <w:t xml:space="preserve">5 </w:t>
            </w:r>
            <w:r w:rsidRPr="007D1971">
              <w:rPr>
                <w:b/>
                <w:bCs/>
                <w:sz w:val="40"/>
                <w:szCs w:val="40"/>
                <w:vertAlign w:val="superscript"/>
              </w:rPr>
              <w:t>- 1</w:t>
            </w:r>
            <w:r w:rsidR="00F85C8C">
              <w:rPr>
                <w:b/>
                <w:bCs/>
                <w:sz w:val="40"/>
                <w:szCs w:val="40"/>
                <w:vertAlign w:val="superscript"/>
              </w:rPr>
              <w:t>8</w:t>
            </w:r>
          </w:p>
        </w:tc>
      </w:tr>
      <w:tr w:rsidR="007D1971" w14:paraId="76B99DE2" w14:textId="77777777" w:rsidTr="00B238B1">
        <w:tc>
          <w:tcPr>
            <w:tcW w:w="562" w:type="dxa"/>
          </w:tcPr>
          <w:p w14:paraId="1903C77E" w14:textId="4B9B12F5" w:rsidR="007D1971" w:rsidRDefault="007D1971" w:rsidP="007D1971">
            <w:pPr>
              <w:rPr>
                <w:b/>
                <w:bCs/>
                <w:sz w:val="40"/>
                <w:szCs w:val="40"/>
                <w:vertAlign w:val="superscript"/>
              </w:rPr>
            </w:pPr>
          </w:p>
        </w:tc>
        <w:tc>
          <w:tcPr>
            <w:tcW w:w="7789" w:type="dxa"/>
          </w:tcPr>
          <w:p w14:paraId="4108F707" w14:textId="28AA8F78" w:rsidR="007D1971" w:rsidRDefault="007D1971" w:rsidP="007D1971">
            <w:pPr>
              <w:rPr>
                <w:b/>
                <w:bCs/>
                <w:sz w:val="40"/>
                <w:szCs w:val="40"/>
                <w:vertAlign w:val="superscript"/>
              </w:rPr>
            </w:pPr>
            <w:r w:rsidRPr="007D1971">
              <w:rPr>
                <w:b/>
                <w:bCs/>
                <w:sz w:val="40"/>
                <w:szCs w:val="40"/>
                <w:vertAlign w:val="superscript"/>
              </w:rPr>
              <w:t xml:space="preserve">Appendix </w:t>
            </w:r>
            <w:r>
              <w:rPr>
                <w:b/>
                <w:bCs/>
                <w:sz w:val="40"/>
                <w:szCs w:val="40"/>
                <w:vertAlign w:val="superscript"/>
              </w:rPr>
              <w:t>C</w:t>
            </w:r>
            <w:r w:rsidRPr="007D1971">
              <w:rPr>
                <w:b/>
                <w:bCs/>
                <w:sz w:val="40"/>
                <w:szCs w:val="40"/>
                <w:vertAlign w:val="superscript"/>
              </w:rPr>
              <w:t xml:space="preserve"> – Advice and Guidance Support</w:t>
            </w:r>
          </w:p>
        </w:tc>
        <w:tc>
          <w:tcPr>
            <w:tcW w:w="995" w:type="dxa"/>
          </w:tcPr>
          <w:p w14:paraId="0FF9A19C" w14:textId="42DC645D" w:rsidR="007D1971" w:rsidRDefault="00F85C8C" w:rsidP="007D1971">
            <w:pPr>
              <w:rPr>
                <w:b/>
                <w:bCs/>
                <w:sz w:val="40"/>
                <w:szCs w:val="40"/>
                <w:vertAlign w:val="superscript"/>
              </w:rPr>
            </w:pPr>
            <w:r>
              <w:rPr>
                <w:b/>
                <w:bCs/>
                <w:sz w:val="40"/>
                <w:szCs w:val="40"/>
                <w:vertAlign w:val="superscript"/>
              </w:rPr>
              <w:t>19</w:t>
            </w:r>
          </w:p>
        </w:tc>
      </w:tr>
      <w:tr w:rsidR="007D1971" w14:paraId="5C5CA486" w14:textId="77777777" w:rsidTr="00B238B1">
        <w:tc>
          <w:tcPr>
            <w:tcW w:w="562" w:type="dxa"/>
          </w:tcPr>
          <w:p w14:paraId="65C91D73" w14:textId="01A0C1E0" w:rsidR="007D1971" w:rsidRDefault="007D1971" w:rsidP="007D1971">
            <w:pPr>
              <w:rPr>
                <w:b/>
                <w:bCs/>
                <w:sz w:val="40"/>
                <w:szCs w:val="40"/>
                <w:vertAlign w:val="superscript"/>
              </w:rPr>
            </w:pPr>
          </w:p>
        </w:tc>
        <w:tc>
          <w:tcPr>
            <w:tcW w:w="7789" w:type="dxa"/>
          </w:tcPr>
          <w:p w14:paraId="6F7BAB47" w14:textId="0FE2A4BD" w:rsidR="007D1971" w:rsidRDefault="007D1971" w:rsidP="007D1971">
            <w:pPr>
              <w:rPr>
                <w:b/>
                <w:bCs/>
                <w:sz w:val="40"/>
                <w:szCs w:val="40"/>
                <w:vertAlign w:val="superscript"/>
              </w:rPr>
            </w:pPr>
            <w:r w:rsidRPr="007D1971">
              <w:rPr>
                <w:b/>
                <w:bCs/>
                <w:sz w:val="40"/>
                <w:szCs w:val="40"/>
                <w:vertAlign w:val="superscript"/>
              </w:rPr>
              <w:t xml:space="preserve">Appendix </w:t>
            </w:r>
            <w:r>
              <w:rPr>
                <w:b/>
                <w:bCs/>
                <w:sz w:val="40"/>
                <w:szCs w:val="40"/>
                <w:vertAlign w:val="superscript"/>
              </w:rPr>
              <w:t>D</w:t>
            </w:r>
            <w:r w:rsidRPr="007D1971">
              <w:rPr>
                <w:b/>
                <w:bCs/>
                <w:sz w:val="40"/>
                <w:szCs w:val="40"/>
                <w:vertAlign w:val="superscript"/>
              </w:rPr>
              <w:t xml:space="preserve"> – Equality and Quality Impact Assessments</w:t>
            </w:r>
          </w:p>
        </w:tc>
        <w:tc>
          <w:tcPr>
            <w:tcW w:w="995" w:type="dxa"/>
          </w:tcPr>
          <w:p w14:paraId="7666AF36" w14:textId="70679693" w:rsidR="007D1971" w:rsidRDefault="00CA04D5" w:rsidP="007D1971">
            <w:pPr>
              <w:rPr>
                <w:b/>
                <w:bCs/>
                <w:sz w:val="40"/>
                <w:szCs w:val="40"/>
                <w:vertAlign w:val="superscript"/>
              </w:rPr>
            </w:pPr>
            <w:r>
              <w:rPr>
                <w:b/>
                <w:bCs/>
                <w:sz w:val="40"/>
                <w:szCs w:val="40"/>
                <w:vertAlign w:val="superscript"/>
              </w:rPr>
              <w:t>2</w:t>
            </w:r>
            <w:r w:rsidR="00F85C8C">
              <w:rPr>
                <w:b/>
                <w:bCs/>
                <w:sz w:val="40"/>
                <w:szCs w:val="40"/>
                <w:vertAlign w:val="superscript"/>
              </w:rPr>
              <w:t>0</w:t>
            </w:r>
            <w:r w:rsidR="007D1971" w:rsidRPr="007D1971">
              <w:rPr>
                <w:b/>
                <w:bCs/>
                <w:sz w:val="40"/>
                <w:szCs w:val="40"/>
                <w:vertAlign w:val="superscript"/>
              </w:rPr>
              <w:t>-2</w:t>
            </w:r>
            <w:r w:rsidR="00F85C8C">
              <w:rPr>
                <w:b/>
                <w:bCs/>
                <w:sz w:val="40"/>
                <w:szCs w:val="40"/>
                <w:vertAlign w:val="superscript"/>
              </w:rPr>
              <w:t>3</w:t>
            </w:r>
          </w:p>
        </w:tc>
      </w:tr>
      <w:tr w:rsidR="00FD756C" w14:paraId="581B9383" w14:textId="77777777" w:rsidTr="00B238B1">
        <w:tc>
          <w:tcPr>
            <w:tcW w:w="562" w:type="dxa"/>
          </w:tcPr>
          <w:p w14:paraId="33D17215" w14:textId="77777777" w:rsidR="00FD756C" w:rsidRDefault="00FD756C" w:rsidP="007749E0">
            <w:pPr>
              <w:rPr>
                <w:b/>
                <w:bCs/>
                <w:sz w:val="40"/>
                <w:szCs w:val="40"/>
                <w:vertAlign w:val="superscript"/>
              </w:rPr>
            </w:pPr>
          </w:p>
        </w:tc>
        <w:tc>
          <w:tcPr>
            <w:tcW w:w="7789" w:type="dxa"/>
          </w:tcPr>
          <w:p w14:paraId="0512687F" w14:textId="764AB0D3" w:rsidR="00FD756C" w:rsidRDefault="00666842" w:rsidP="007749E0">
            <w:pPr>
              <w:rPr>
                <w:b/>
                <w:bCs/>
                <w:sz w:val="40"/>
                <w:szCs w:val="40"/>
                <w:vertAlign w:val="superscript"/>
              </w:rPr>
            </w:pPr>
            <w:r>
              <w:rPr>
                <w:b/>
                <w:bCs/>
                <w:sz w:val="40"/>
                <w:szCs w:val="40"/>
                <w:vertAlign w:val="superscript"/>
              </w:rPr>
              <w:t xml:space="preserve">Appendix E - </w:t>
            </w:r>
            <w:r w:rsidRPr="00666842">
              <w:rPr>
                <w:b/>
                <w:bCs/>
                <w:sz w:val="40"/>
                <w:szCs w:val="40"/>
                <w:vertAlign w:val="superscript"/>
              </w:rPr>
              <w:t>Service Change Panel – proposal assessment sheet</w:t>
            </w:r>
          </w:p>
        </w:tc>
        <w:tc>
          <w:tcPr>
            <w:tcW w:w="995" w:type="dxa"/>
          </w:tcPr>
          <w:p w14:paraId="2E3F93F3" w14:textId="313BC617" w:rsidR="00FD756C" w:rsidRDefault="00666842" w:rsidP="007749E0">
            <w:pPr>
              <w:rPr>
                <w:b/>
                <w:bCs/>
                <w:sz w:val="40"/>
                <w:szCs w:val="40"/>
                <w:vertAlign w:val="superscript"/>
              </w:rPr>
            </w:pPr>
            <w:r>
              <w:rPr>
                <w:b/>
                <w:bCs/>
                <w:sz w:val="40"/>
                <w:szCs w:val="40"/>
                <w:vertAlign w:val="superscript"/>
              </w:rPr>
              <w:t>2</w:t>
            </w:r>
            <w:r w:rsidR="00F85C8C">
              <w:rPr>
                <w:b/>
                <w:bCs/>
                <w:sz w:val="40"/>
                <w:szCs w:val="40"/>
                <w:vertAlign w:val="superscript"/>
              </w:rPr>
              <w:t>4</w:t>
            </w:r>
            <w:r>
              <w:rPr>
                <w:b/>
                <w:bCs/>
                <w:sz w:val="40"/>
                <w:szCs w:val="40"/>
                <w:vertAlign w:val="superscript"/>
              </w:rPr>
              <w:t>-2</w:t>
            </w:r>
            <w:r w:rsidR="00F85C8C">
              <w:rPr>
                <w:b/>
                <w:bCs/>
                <w:sz w:val="40"/>
                <w:szCs w:val="40"/>
                <w:vertAlign w:val="superscript"/>
              </w:rPr>
              <w:t>5</w:t>
            </w:r>
          </w:p>
        </w:tc>
      </w:tr>
      <w:tr w:rsidR="00245546" w14:paraId="51EAF8DD" w14:textId="77777777" w:rsidTr="00B238B1">
        <w:tc>
          <w:tcPr>
            <w:tcW w:w="562" w:type="dxa"/>
          </w:tcPr>
          <w:p w14:paraId="0B5BD8F5" w14:textId="77777777" w:rsidR="00245546" w:rsidRDefault="00245546" w:rsidP="007749E0">
            <w:pPr>
              <w:rPr>
                <w:b/>
                <w:bCs/>
                <w:sz w:val="40"/>
                <w:szCs w:val="40"/>
                <w:vertAlign w:val="superscript"/>
              </w:rPr>
            </w:pPr>
          </w:p>
        </w:tc>
        <w:tc>
          <w:tcPr>
            <w:tcW w:w="7789" w:type="dxa"/>
          </w:tcPr>
          <w:p w14:paraId="5D9EF403" w14:textId="30AD867B" w:rsidR="00245546" w:rsidRPr="009C5AFF" w:rsidRDefault="00245546" w:rsidP="007749E0">
            <w:pPr>
              <w:rPr>
                <w:b/>
                <w:bCs/>
                <w:sz w:val="40"/>
                <w:szCs w:val="40"/>
                <w:highlight w:val="yellow"/>
                <w:vertAlign w:val="superscript"/>
              </w:rPr>
            </w:pPr>
          </w:p>
        </w:tc>
        <w:tc>
          <w:tcPr>
            <w:tcW w:w="995" w:type="dxa"/>
          </w:tcPr>
          <w:p w14:paraId="3603FC18" w14:textId="6BF853A3" w:rsidR="00245546" w:rsidRPr="009C5AFF" w:rsidRDefault="00245546" w:rsidP="007749E0">
            <w:pPr>
              <w:rPr>
                <w:b/>
                <w:bCs/>
                <w:sz w:val="40"/>
                <w:szCs w:val="40"/>
                <w:highlight w:val="yellow"/>
                <w:vertAlign w:val="superscript"/>
              </w:rPr>
            </w:pPr>
          </w:p>
        </w:tc>
      </w:tr>
    </w:tbl>
    <w:p w14:paraId="6C931755" w14:textId="77777777" w:rsidR="002746B8" w:rsidRPr="002746B8" w:rsidRDefault="002746B8" w:rsidP="007749E0">
      <w:pPr>
        <w:rPr>
          <w:b/>
          <w:bCs/>
          <w:sz w:val="40"/>
          <w:szCs w:val="40"/>
          <w:vertAlign w:val="superscript"/>
        </w:rPr>
      </w:pPr>
    </w:p>
    <w:p w14:paraId="608DBBC4" w14:textId="77777777" w:rsidR="002746B8" w:rsidRPr="002746B8" w:rsidRDefault="002746B8" w:rsidP="007749E0">
      <w:pPr>
        <w:rPr>
          <w:b/>
          <w:bCs/>
          <w:color w:val="0072CE"/>
          <w:sz w:val="40"/>
          <w:szCs w:val="40"/>
          <w:vertAlign w:val="superscript"/>
        </w:rPr>
      </w:pPr>
    </w:p>
    <w:p w14:paraId="39CF6A84" w14:textId="77777777" w:rsidR="002746B8" w:rsidRPr="002746B8" w:rsidRDefault="002746B8" w:rsidP="007749E0">
      <w:pPr>
        <w:rPr>
          <w:b/>
          <w:bCs/>
          <w:color w:val="0072CE"/>
          <w:sz w:val="40"/>
          <w:szCs w:val="40"/>
          <w:vertAlign w:val="superscript"/>
        </w:rPr>
      </w:pPr>
    </w:p>
    <w:p w14:paraId="68195F26" w14:textId="77777777" w:rsidR="002746B8" w:rsidRPr="002746B8" w:rsidRDefault="002746B8" w:rsidP="007749E0">
      <w:pPr>
        <w:rPr>
          <w:b/>
          <w:bCs/>
          <w:color w:val="0072CE"/>
          <w:sz w:val="40"/>
          <w:szCs w:val="40"/>
          <w:vertAlign w:val="superscript"/>
        </w:rPr>
      </w:pPr>
    </w:p>
    <w:p w14:paraId="0EC585BD" w14:textId="77777777" w:rsidR="002746B8" w:rsidRDefault="002746B8" w:rsidP="007749E0">
      <w:pPr>
        <w:rPr>
          <w:b/>
          <w:bCs/>
          <w:color w:val="0072CE"/>
          <w:sz w:val="16"/>
          <w:szCs w:val="16"/>
          <w:vertAlign w:val="superscript"/>
        </w:rPr>
      </w:pPr>
    </w:p>
    <w:p w14:paraId="38967AB4" w14:textId="77777777" w:rsidR="002746B8" w:rsidRDefault="002746B8" w:rsidP="007749E0">
      <w:pPr>
        <w:rPr>
          <w:b/>
          <w:bCs/>
          <w:color w:val="0072CE"/>
          <w:sz w:val="16"/>
          <w:szCs w:val="16"/>
          <w:vertAlign w:val="superscript"/>
        </w:rPr>
      </w:pPr>
    </w:p>
    <w:p w14:paraId="6ED7B170" w14:textId="77777777" w:rsidR="002746B8" w:rsidRDefault="002746B8" w:rsidP="007749E0">
      <w:pPr>
        <w:rPr>
          <w:b/>
          <w:bCs/>
          <w:color w:val="0072CE"/>
          <w:sz w:val="16"/>
          <w:szCs w:val="16"/>
          <w:vertAlign w:val="superscript"/>
        </w:rPr>
      </w:pPr>
    </w:p>
    <w:p w14:paraId="3386EB49" w14:textId="77777777" w:rsidR="002746B8" w:rsidRDefault="002746B8" w:rsidP="007749E0">
      <w:pPr>
        <w:rPr>
          <w:b/>
          <w:bCs/>
          <w:color w:val="0072CE"/>
          <w:sz w:val="16"/>
          <w:szCs w:val="16"/>
          <w:vertAlign w:val="superscript"/>
        </w:rPr>
      </w:pPr>
    </w:p>
    <w:p w14:paraId="5D9BFD73" w14:textId="77777777" w:rsidR="002746B8" w:rsidRDefault="002746B8" w:rsidP="007749E0">
      <w:pPr>
        <w:rPr>
          <w:b/>
          <w:bCs/>
          <w:color w:val="0072CE"/>
          <w:sz w:val="16"/>
          <w:szCs w:val="16"/>
          <w:vertAlign w:val="superscript"/>
        </w:rPr>
      </w:pPr>
    </w:p>
    <w:p w14:paraId="5A97CC5E" w14:textId="77777777" w:rsidR="002746B8" w:rsidRDefault="002746B8" w:rsidP="007749E0">
      <w:pPr>
        <w:rPr>
          <w:b/>
          <w:bCs/>
          <w:color w:val="0072CE"/>
          <w:sz w:val="16"/>
          <w:szCs w:val="16"/>
          <w:vertAlign w:val="superscript"/>
        </w:rPr>
      </w:pPr>
    </w:p>
    <w:p w14:paraId="5CF57B6A" w14:textId="77777777" w:rsidR="002746B8" w:rsidRDefault="002746B8" w:rsidP="007749E0">
      <w:pPr>
        <w:rPr>
          <w:b/>
          <w:bCs/>
          <w:color w:val="0072CE"/>
          <w:sz w:val="16"/>
          <w:szCs w:val="16"/>
          <w:vertAlign w:val="superscript"/>
        </w:rPr>
      </w:pPr>
    </w:p>
    <w:p w14:paraId="08C1B992" w14:textId="77777777" w:rsidR="002746B8" w:rsidRDefault="002746B8" w:rsidP="007749E0">
      <w:pPr>
        <w:rPr>
          <w:b/>
          <w:bCs/>
          <w:color w:val="0072CE"/>
          <w:sz w:val="16"/>
          <w:szCs w:val="16"/>
          <w:vertAlign w:val="superscript"/>
        </w:rPr>
      </w:pPr>
    </w:p>
    <w:p w14:paraId="30E699F4" w14:textId="659EF398" w:rsidR="00715DD3" w:rsidRPr="00593D01" w:rsidRDefault="000C4888" w:rsidP="00715DD3">
      <w:pPr>
        <w:pStyle w:val="Default"/>
        <w:jc w:val="center"/>
        <w:rPr>
          <w:b/>
          <w:bCs/>
          <w:sz w:val="28"/>
          <w:szCs w:val="28"/>
        </w:rPr>
      </w:pPr>
      <w:r>
        <w:rPr>
          <w:b/>
          <w:bCs/>
          <w:sz w:val="28"/>
          <w:szCs w:val="28"/>
        </w:rPr>
        <w:t>Se</w:t>
      </w:r>
      <w:r w:rsidR="00133EA1">
        <w:rPr>
          <w:b/>
          <w:bCs/>
          <w:sz w:val="28"/>
          <w:szCs w:val="28"/>
        </w:rPr>
        <w:t>r</w:t>
      </w:r>
      <w:r>
        <w:rPr>
          <w:b/>
          <w:bCs/>
          <w:sz w:val="28"/>
          <w:szCs w:val="28"/>
        </w:rPr>
        <w:t>vi</w:t>
      </w:r>
      <w:r w:rsidR="00133EA1">
        <w:rPr>
          <w:b/>
          <w:bCs/>
          <w:sz w:val="28"/>
          <w:szCs w:val="28"/>
        </w:rPr>
        <w:t>ce Change</w:t>
      </w:r>
      <w:r w:rsidR="0028039E">
        <w:rPr>
          <w:b/>
          <w:bCs/>
          <w:sz w:val="28"/>
          <w:szCs w:val="28"/>
        </w:rPr>
        <w:t xml:space="preserve"> </w:t>
      </w:r>
      <w:r w:rsidR="00C126F1" w:rsidRPr="00593D01">
        <w:rPr>
          <w:b/>
          <w:bCs/>
          <w:sz w:val="28"/>
          <w:szCs w:val="28"/>
        </w:rPr>
        <w:t xml:space="preserve">Policy </w:t>
      </w:r>
      <w:r w:rsidR="00522176">
        <w:rPr>
          <w:b/>
          <w:bCs/>
          <w:sz w:val="28"/>
          <w:szCs w:val="28"/>
        </w:rPr>
        <w:t>and Process</w:t>
      </w:r>
    </w:p>
    <w:p w14:paraId="062101C5" w14:textId="77777777" w:rsidR="00C126F1" w:rsidRPr="00593D01" w:rsidRDefault="00C126F1" w:rsidP="00715DD3">
      <w:pPr>
        <w:pStyle w:val="Default"/>
        <w:jc w:val="both"/>
      </w:pPr>
    </w:p>
    <w:p w14:paraId="522969C5" w14:textId="0C3E841B" w:rsidR="00C92484" w:rsidRPr="00E80C5E" w:rsidRDefault="00C92484" w:rsidP="00470C4F">
      <w:pPr>
        <w:pStyle w:val="Heading1"/>
      </w:pPr>
      <w:r w:rsidRPr="00E80C5E">
        <w:t xml:space="preserve">Introduction </w:t>
      </w:r>
    </w:p>
    <w:p w14:paraId="1B46595F" w14:textId="77777777" w:rsidR="00C126F1" w:rsidRPr="00593D01" w:rsidRDefault="00C126F1" w:rsidP="00715DD3">
      <w:pPr>
        <w:pStyle w:val="Default"/>
        <w:ind w:left="720"/>
        <w:jc w:val="both"/>
      </w:pPr>
    </w:p>
    <w:p w14:paraId="5F46A758" w14:textId="6181E9FA" w:rsidR="0028039E" w:rsidRDefault="0028039E" w:rsidP="00BB7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It is essential </w:t>
      </w:r>
      <w:r w:rsidRPr="0028039E">
        <w:rPr>
          <w:rFonts w:ascii="Arial" w:hAnsi="Arial" w:cs="Arial"/>
          <w:sz w:val="24"/>
          <w:szCs w:val="24"/>
        </w:rPr>
        <w:t xml:space="preserve">to ensure that when </w:t>
      </w:r>
      <w:r w:rsidR="00041273">
        <w:rPr>
          <w:rFonts w:ascii="Arial" w:hAnsi="Arial" w:cs="Arial"/>
          <w:sz w:val="24"/>
          <w:szCs w:val="24"/>
        </w:rPr>
        <w:t xml:space="preserve">a recommendation has been made </w:t>
      </w:r>
      <w:r w:rsidR="008443A4">
        <w:rPr>
          <w:rFonts w:ascii="Arial" w:hAnsi="Arial" w:cs="Arial"/>
          <w:sz w:val="24"/>
          <w:szCs w:val="24"/>
        </w:rPr>
        <w:t xml:space="preserve">both internally and externally </w:t>
      </w:r>
      <w:r w:rsidRPr="0028039E">
        <w:rPr>
          <w:rFonts w:ascii="Arial" w:hAnsi="Arial" w:cs="Arial"/>
          <w:sz w:val="24"/>
          <w:szCs w:val="24"/>
        </w:rPr>
        <w:t xml:space="preserve">to </w:t>
      </w:r>
      <w:r w:rsidR="00A22130">
        <w:rPr>
          <w:rFonts w:ascii="Arial" w:hAnsi="Arial" w:cs="Arial"/>
          <w:sz w:val="24"/>
          <w:szCs w:val="24"/>
        </w:rPr>
        <w:t>the ICB to</w:t>
      </w:r>
      <w:r w:rsidRPr="0028039E">
        <w:rPr>
          <w:rFonts w:ascii="Arial" w:hAnsi="Arial" w:cs="Arial"/>
          <w:sz w:val="24"/>
          <w:szCs w:val="24"/>
        </w:rPr>
        <w:t xml:space="preserve"> </w:t>
      </w:r>
      <w:r w:rsidR="0043524A">
        <w:rPr>
          <w:rFonts w:ascii="Arial" w:hAnsi="Arial" w:cs="Arial"/>
          <w:sz w:val="24"/>
          <w:szCs w:val="24"/>
        </w:rPr>
        <w:t xml:space="preserve">initiate a service change </w:t>
      </w:r>
      <w:r w:rsidRPr="0028039E">
        <w:rPr>
          <w:rFonts w:ascii="Arial" w:hAnsi="Arial" w:cs="Arial"/>
          <w:sz w:val="24"/>
          <w:szCs w:val="24"/>
        </w:rPr>
        <w:t xml:space="preserve">a clearly defined process is followed, with clear lines of accountability and responsibility. </w:t>
      </w:r>
    </w:p>
    <w:p w14:paraId="07F96C90" w14:textId="77777777" w:rsidR="0028039E" w:rsidRDefault="0028039E" w:rsidP="00BB72D2">
      <w:pPr>
        <w:autoSpaceDE w:val="0"/>
        <w:autoSpaceDN w:val="0"/>
        <w:adjustRightInd w:val="0"/>
        <w:spacing w:after="0" w:line="240" w:lineRule="auto"/>
        <w:jc w:val="both"/>
        <w:rPr>
          <w:rFonts w:ascii="Arial" w:hAnsi="Arial" w:cs="Arial"/>
          <w:sz w:val="24"/>
          <w:szCs w:val="24"/>
        </w:rPr>
      </w:pPr>
    </w:p>
    <w:p w14:paraId="22E75961" w14:textId="54AFEAA3" w:rsidR="00E051F9" w:rsidRPr="00470C4F" w:rsidRDefault="004A4AF0" w:rsidP="00BB72D2">
      <w:pPr>
        <w:autoSpaceDE w:val="0"/>
        <w:autoSpaceDN w:val="0"/>
        <w:adjustRightInd w:val="0"/>
        <w:spacing w:after="0" w:line="240" w:lineRule="auto"/>
        <w:jc w:val="both"/>
        <w:rPr>
          <w:rFonts w:ascii="Arial" w:hAnsi="Arial" w:cs="Arial"/>
          <w:sz w:val="24"/>
          <w:szCs w:val="24"/>
        </w:rPr>
      </w:pPr>
      <w:r w:rsidRPr="00470C4F">
        <w:rPr>
          <w:rFonts w:ascii="Arial" w:hAnsi="Arial" w:cs="Arial"/>
          <w:sz w:val="24"/>
          <w:szCs w:val="24"/>
        </w:rPr>
        <w:t xml:space="preserve">The purpose of this policy is to describe the process to manage significant changes to the commissioning of services, in a safe, fair and transparent manner. It provides guidance on the process and </w:t>
      </w:r>
      <w:r w:rsidR="00604D0A">
        <w:rPr>
          <w:rFonts w:ascii="Arial" w:hAnsi="Arial" w:cs="Arial"/>
          <w:sz w:val="24"/>
          <w:szCs w:val="24"/>
        </w:rPr>
        <w:t xml:space="preserve">outlines </w:t>
      </w:r>
      <w:r w:rsidRPr="00470C4F">
        <w:rPr>
          <w:rFonts w:ascii="Arial" w:hAnsi="Arial" w:cs="Arial"/>
          <w:sz w:val="24"/>
          <w:szCs w:val="24"/>
        </w:rPr>
        <w:t xml:space="preserve">best practice to follow when considering changes to the commissioning of a service. </w:t>
      </w:r>
    </w:p>
    <w:p w14:paraId="109BCDE4" w14:textId="77777777" w:rsidR="00E051F9" w:rsidRPr="00470C4F" w:rsidRDefault="00E051F9" w:rsidP="00BB72D2">
      <w:pPr>
        <w:autoSpaceDE w:val="0"/>
        <w:autoSpaceDN w:val="0"/>
        <w:adjustRightInd w:val="0"/>
        <w:spacing w:after="0" w:line="240" w:lineRule="auto"/>
        <w:jc w:val="both"/>
        <w:rPr>
          <w:rFonts w:ascii="Arial" w:hAnsi="Arial" w:cs="Arial"/>
          <w:sz w:val="24"/>
          <w:szCs w:val="24"/>
        </w:rPr>
      </w:pPr>
    </w:p>
    <w:p w14:paraId="45EF0E8B" w14:textId="0D1104DB" w:rsidR="0028039E" w:rsidRDefault="0028039E" w:rsidP="0028039E">
      <w:pPr>
        <w:autoSpaceDE w:val="0"/>
        <w:autoSpaceDN w:val="0"/>
        <w:adjustRightInd w:val="0"/>
        <w:spacing w:after="0" w:line="240" w:lineRule="auto"/>
        <w:jc w:val="both"/>
        <w:rPr>
          <w:rFonts w:ascii="Arial" w:hAnsi="Arial" w:cs="Arial"/>
          <w:sz w:val="24"/>
          <w:szCs w:val="24"/>
        </w:rPr>
      </w:pPr>
      <w:r w:rsidRPr="0028039E">
        <w:rPr>
          <w:rFonts w:ascii="Arial" w:hAnsi="Arial" w:cs="Arial"/>
          <w:sz w:val="24"/>
          <w:szCs w:val="24"/>
        </w:rPr>
        <w:t xml:space="preserve">In the event that </w:t>
      </w:r>
      <w:r w:rsidR="00307793">
        <w:rPr>
          <w:rFonts w:ascii="Arial" w:hAnsi="Arial" w:cs="Arial"/>
          <w:sz w:val="24"/>
          <w:szCs w:val="24"/>
        </w:rPr>
        <w:t xml:space="preserve">a proposed </w:t>
      </w:r>
      <w:r w:rsidR="00670AB8">
        <w:rPr>
          <w:rFonts w:ascii="Arial" w:hAnsi="Arial" w:cs="Arial"/>
          <w:sz w:val="24"/>
          <w:szCs w:val="24"/>
        </w:rPr>
        <w:t>service change</w:t>
      </w:r>
      <w:r w:rsidR="00F545AC">
        <w:rPr>
          <w:rFonts w:ascii="Arial" w:hAnsi="Arial" w:cs="Arial"/>
          <w:sz w:val="24"/>
          <w:szCs w:val="24"/>
        </w:rPr>
        <w:t xml:space="preserve"> </w:t>
      </w:r>
      <w:r w:rsidR="002D3060">
        <w:rPr>
          <w:rFonts w:ascii="Arial" w:hAnsi="Arial" w:cs="Arial"/>
          <w:sz w:val="24"/>
          <w:szCs w:val="24"/>
        </w:rPr>
        <w:t>involves</w:t>
      </w:r>
      <w:r w:rsidR="00F545AC">
        <w:rPr>
          <w:rFonts w:ascii="Arial" w:hAnsi="Arial" w:cs="Arial"/>
          <w:sz w:val="24"/>
          <w:szCs w:val="24"/>
        </w:rPr>
        <w:t xml:space="preserve"> </w:t>
      </w:r>
      <w:r w:rsidR="008B4C00">
        <w:rPr>
          <w:rFonts w:ascii="Arial" w:hAnsi="Arial" w:cs="Arial"/>
          <w:sz w:val="24"/>
          <w:szCs w:val="24"/>
        </w:rPr>
        <w:t>termination</w:t>
      </w:r>
      <w:r w:rsidR="00C21D65">
        <w:rPr>
          <w:rFonts w:ascii="Arial" w:hAnsi="Arial" w:cs="Arial"/>
          <w:sz w:val="24"/>
          <w:szCs w:val="24"/>
        </w:rPr>
        <w:t xml:space="preserve">, </w:t>
      </w:r>
      <w:r w:rsidR="00550BA9" w:rsidRPr="0028039E">
        <w:rPr>
          <w:rFonts w:ascii="Arial" w:hAnsi="Arial" w:cs="Arial"/>
          <w:sz w:val="24"/>
          <w:szCs w:val="24"/>
        </w:rPr>
        <w:t>decommissioning,</w:t>
      </w:r>
      <w:r w:rsidRPr="0028039E">
        <w:rPr>
          <w:rFonts w:ascii="Arial" w:hAnsi="Arial" w:cs="Arial"/>
          <w:sz w:val="24"/>
          <w:szCs w:val="24"/>
        </w:rPr>
        <w:t xml:space="preserve"> disinvestment</w:t>
      </w:r>
      <w:r w:rsidR="00DF0BCF">
        <w:rPr>
          <w:rFonts w:ascii="Arial" w:hAnsi="Arial" w:cs="Arial"/>
          <w:sz w:val="24"/>
          <w:szCs w:val="24"/>
        </w:rPr>
        <w:t>, significant change</w:t>
      </w:r>
      <w:r w:rsidR="00C21D65">
        <w:rPr>
          <w:rFonts w:ascii="Arial" w:hAnsi="Arial" w:cs="Arial"/>
          <w:sz w:val="24"/>
          <w:szCs w:val="24"/>
        </w:rPr>
        <w:t xml:space="preserve"> or </w:t>
      </w:r>
      <w:r w:rsidR="00B76160">
        <w:rPr>
          <w:rFonts w:ascii="Arial" w:hAnsi="Arial" w:cs="Arial"/>
          <w:sz w:val="24"/>
          <w:szCs w:val="24"/>
        </w:rPr>
        <w:t xml:space="preserve">removal of non-essential services </w:t>
      </w:r>
      <w:r w:rsidRPr="0028039E">
        <w:rPr>
          <w:rFonts w:ascii="Arial" w:hAnsi="Arial" w:cs="Arial"/>
          <w:sz w:val="24"/>
          <w:szCs w:val="24"/>
        </w:rPr>
        <w:t xml:space="preserve">the ICB recognises that a number of steps will be required prior to a final decision being taken. These include </w:t>
      </w:r>
      <w:r w:rsidR="003F7919">
        <w:rPr>
          <w:rFonts w:ascii="Arial" w:hAnsi="Arial" w:cs="Arial"/>
          <w:sz w:val="24"/>
          <w:szCs w:val="24"/>
        </w:rPr>
        <w:t>involv</w:t>
      </w:r>
      <w:r w:rsidRPr="0028039E">
        <w:rPr>
          <w:rFonts w:ascii="Arial" w:hAnsi="Arial" w:cs="Arial"/>
          <w:sz w:val="24"/>
          <w:szCs w:val="24"/>
        </w:rPr>
        <w:t xml:space="preserve">ement </w:t>
      </w:r>
      <w:r w:rsidR="003F7919">
        <w:rPr>
          <w:rFonts w:ascii="Arial" w:hAnsi="Arial" w:cs="Arial"/>
          <w:sz w:val="24"/>
          <w:szCs w:val="24"/>
        </w:rPr>
        <w:t xml:space="preserve">of </w:t>
      </w:r>
      <w:r w:rsidRPr="0028039E">
        <w:rPr>
          <w:rFonts w:ascii="Arial" w:hAnsi="Arial" w:cs="Arial"/>
          <w:sz w:val="24"/>
          <w:szCs w:val="24"/>
        </w:rPr>
        <w:t xml:space="preserve">system partners and stakeholders, consideration </w:t>
      </w:r>
      <w:r>
        <w:rPr>
          <w:rFonts w:ascii="Arial" w:hAnsi="Arial" w:cs="Arial"/>
          <w:sz w:val="24"/>
          <w:szCs w:val="24"/>
        </w:rPr>
        <w:t xml:space="preserve">regarding </w:t>
      </w:r>
      <w:r w:rsidR="003F7919">
        <w:rPr>
          <w:rFonts w:ascii="Arial" w:hAnsi="Arial" w:cs="Arial"/>
          <w:sz w:val="24"/>
          <w:szCs w:val="24"/>
        </w:rPr>
        <w:t>involv</w:t>
      </w:r>
      <w:r>
        <w:rPr>
          <w:rFonts w:ascii="Arial" w:hAnsi="Arial" w:cs="Arial"/>
          <w:sz w:val="24"/>
          <w:szCs w:val="24"/>
        </w:rPr>
        <w:t xml:space="preserve">ement and </w:t>
      </w:r>
      <w:r w:rsidRPr="0028039E">
        <w:rPr>
          <w:rFonts w:ascii="Arial" w:hAnsi="Arial" w:cs="Arial"/>
          <w:sz w:val="24"/>
          <w:szCs w:val="24"/>
        </w:rPr>
        <w:t>whether a formal consultation is required.</w:t>
      </w:r>
    </w:p>
    <w:p w14:paraId="5710343D" w14:textId="7FE5327D" w:rsidR="0028039E" w:rsidRDefault="0028039E" w:rsidP="00BB72D2">
      <w:pPr>
        <w:autoSpaceDE w:val="0"/>
        <w:autoSpaceDN w:val="0"/>
        <w:adjustRightInd w:val="0"/>
        <w:spacing w:after="0" w:line="240" w:lineRule="auto"/>
        <w:jc w:val="both"/>
        <w:rPr>
          <w:rFonts w:ascii="Arial" w:hAnsi="Arial" w:cs="Arial"/>
          <w:sz w:val="24"/>
          <w:szCs w:val="24"/>
        </w:rPr>
      </w:pPr>
    </w:p>
    <w:p w14:paraId="25ED0547" w14:textId="1058D5F4" w:rsidR="00E051F9" w:rsidRPr="00470C4F" w:rsidRDefault="0028039E" w:rsidP="00BB7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004A4AF0" w:rsidRPr="00470C4F">
        <w:rPr>
          <w:rFonts w:ascii="Arial" w:hAnsi="Arial" w:cs="Arial"/>
          <w:sz w:val="24"/>
          <w:szCs w:val="24"/>
        </w:rPr>
        <w:t>h</w:t>
      </w:r>
      <w:r w:rsidR="00317181">
        <w:rPr>
          <w:rFonts w:ascii="Arial" w:hAnsi="Arial" w:cs="Arial"/>
          <w:sz w:val="24"/>
          <w:szCs w:val="24"/>
        </w:rPr>
        <w:t>is</w:t>
      </w:r>
      <w:r w:rsidR="004A4AF0" w:rsidRPr="00470C4F">
        <w:rPr>
          <w:rFonts w:ascii="Arial" w:hAnsi="Arial" w:cs="Arial"/>
          <w:sz w:val="24"/>
          <w:szCs w:val="24"/>
        </w:rPr>
        <w:t xml:space="preserve"> policy addresses the requirement for a robust process</w:t>
      </w:r>
      <w:r>
        <w:rPr>
          <w:rFonts w:ascii="Arial" w:hAnsi="Arial" w:cs="Arial"/>
          <w:sz w:val="24"/>
          <w:szCs w:val="24"/>
        </w:rPr>
        <w:t xml:space="preserve">, </w:t>
      </w:r>
      <w:r w:rsidR="004A4AF0" w:rsidRPr="00470C4F">
        <w:rPr>
          <w:rFonts w:ascii="Arial" w:hAnsi="Arial" w:cs="Arial"/>
          <w:sz w:val="24"/>
          <w:szCs w:val="24"/>
        </w:rPr>
        <w:t xml:space="preserve">an </w:t>
      </w:r>
      <w:r w:rsidR="00E051F9" w:rsidRPr="00470C4F">
        <w:rPr>
          <w:rFonts w:ascii="Arial" w:hAnsi="Arial" w:cs="Arial"/>
          <w:sz w:val="24"/>
          <w:szCs w:val="24"/>
        </w:rPr>
        <w:t xml:space="preserve">audit </w:t>
      </w:r>
      <w:r w:rsidR="004A4AF0" w:rsidRPr="00470C4F">
        <w:rPr>
          <w:rFonts w:ascii="Arial" w:hAnsi="Arial" w:cs="Arial"/>
          <w:sz w:val="24"/>
          <w:szCs w:val="24"/>
        </w:rPr>
        <w:t xml:space="preserve">trail and </w:t>
      </w:r>
      <w:r w:rsidR="00E051F9" w:rsidRPr="00470C4F">
        <w:rPr>
          <w:rFonts w:ascii="Arial" w:hAnsi="Arial" w:cs="Arial"/>
          <w:sz w:val="24"/>
          <w:szCs w:val="24"/>
        </w:rPr>
        <w:t xml:space="preserve">appropriate approval </w:t>
      </w:r>
      <w:r w:rsidR="004A4AF0" w:rsidRPr="00470C4F">
        <w:rPr>
          <w:rFonts w:ascii="Arial" w:hAnsi="Arial" w:cs="Arial"/>
          <w:sz w:val="24"/>
          <w:szCs w:val="24"/>
        </w:rPr>
        <w:t xml:space="preserve">in the face of potential appeals and legal challenge. </w:t>
      </w:r>
    </w:p>
    <w:p w14:paraId="087A4789" w14:textId="77777777" w:rsidR="00E051F9" w:rsidRPr="00470C4F" w:rsidRDefault="00E051F9" w:rsidP="00BB72D2">
      <w:pPr>
        <w:autoSpaceDE w:val="0"/>
        <w:autoSpaceDN w:val="0"/>
        <w:adjustRightInd w:val="0"/>
        <w:spacing w:after="0" w:line="240" w:lineRule="auto"/>
        <w:jc w:val="both"/>
        <w:rPr>
          <w:rFonts w:ascii="Arial" w:hAnsi="Arial" w:cs="Arial"/>
          <w:sz w:val="24"/>
          <w:szCs w:val="24"/>
        </w:rPr>
      </w:pPr>
    </w:p>
    <w:p w14:paraId="04DC5CA7" w14:textId="73C787FA" w:rsidR="00E051F9" w:rsidRPr="00E051F9" w:rsidRDefault="004A4AF0" w:rsidP="00E051F9">
      <w:pPr>
        <w:autoSpaceDE w:val="0"/>
        <w:autoSpaceDN w:val="0"/>
        <w:adjustRightInd w:val="0"/>
        <w:spacing w:after="0" w:line="240" w:lineRule="auto"/>
        <w:jc w:val="both"/>
        <w:rPr>
          <w:rFonts w:ascii="Arial" w:hAnsi="Arial" w:cs="Arial"/>
          <w:color w:val="000000"/>
          <w:kern w:val="0"/>
          <w:sz w:val="24"/>
          <w:szCs w:val="24"/>
        </w:rPr>
      </w:pPr>
      <w:r w:rsidRPr="00470C4F">
        <w:rPr>
          <w:rFonts w:ascii="Arial" w:hAnsi="Arial" w:cs="Arial"/>
          <w:sz w:val="24"/>
          <w:szCs w:val="24"/>
        </w:rPr>
        <w:t xml:space="preserve">This policy applies </w:t>
      </w:r>
      <w:r w:rsidR="00910CBD">
        <w:rPr>
          <w:rFonts w:ascii="Arial" w:hAnsi="Arial" w:cs="Arial"/>
          <w:sz w:val="24"/>
          <w:szCs w:val="24"/>
        </w:rPr>
        <w:t xml:space="preserve">to both internal and external </w:t>
      </w:r>
      <w:r w:rsidR="006F3896">
        <w:rPr>
          <w:rFonts w:ascii="Arial" w:hAnsi="Arial" w:cs="Arial"/>
          <w:sz w:val="24"/>
          <w:szCs w:val="24"/>
        </w:rPr>
        <w:t xml:space="preserve">service change proposals </w:t>
      </w:r>
      <w:r w:rsidRPr="00470C4F">
        <w:rPr>
          <w:rFonts w:ascii="Arial" w:hAnsi="Arial" w:cs="Arial"/>
          <w:sz w:val="24"/>
          <w:szCs w:val="24"/>
        </w:rPr>
        <w:t xml:space="preserve">and covers all contractual agreements including NHS Standard Contracts, Model Contracts, Grant, </w:t>
      </w:r>
      <w:r w:rsidR="00E051F9" w:rsidRPr="00470C4F">
        <w:rPr>
          <w:rFonts w:ascii="Arial" w:hAnsi="Arial" w:cs="Arial"/>
          <w:sz w:val="24"/>
          <w:szCs w:val="24"/>
        </w:rPr>
        <w:t>S</w:t>
      </w:r>
      <w:r w:rsidRPr="00470C4F">
        <w:rPr>
          <w:rFonts w:ascii="Arial" w:hAnsi="Arial" w:cs="Arial"/>
          <w:sz w:val="24"/>
          <w:szCs w:val="24"/>
        </w:rPr>
        <w:t xml:space="preserve">ection and Partnership Agreements. </w:t>
      </w:r>
      <w:r w:rsidR="00E051F9" w:rsidRPr="00E051F9">
        <w:rPr>
          <w:rFonts w:ascii="Arial" w:hAnsi="Arial" w:cs="Arial"/>
          <w:color w:val="000000"/>
          <w:kern w:val="0"/>
          <w:sz w:val="24"/>
          <w:szCs w:val="24"/>
        </w:rPr>
        <w:t xml:space="preserve">It is important that prior to any </w:t>
      </w:r>
      <w:r w:rsidR="00127E96">
        <w:rPr>
          <w:rFonts w:ascii="Arial" w:hAnsi="Arial" w:cs="Arial"/>
          <w:color w:val="000000"/>
          <w:kern w:val="0"/>
          <w:sz w:val="24"/>
          <w:szCs w:val="24"/>
        </w:rPr>
        <w:t>service change</w:t>
      </w:r>
      <w:r w:rsidR="00E051F9" w:rsidRPr="00E051F9">
        <w:rPr>
          <w:rFonts w:ascii="Arial" w:hAnsi="Arial" w:cs="Arial"/>
          <w:color w:val="000000"/>
          <w:kern w:val="0"/>
          <w:sz w:val="24"/>
          <w:szCs w:val="24"/>
        </w:rPr>
        <w:t>, consideration is given as to whether legal advice should be sought</w:t>
      </w:r>
      <w:r w:rsidR="00540B55" w:rsidRPr="00E051F9">
        <w:rPr>
          <w:rFonts w:ascii="Arial" w:hAnsi="Arial" w:cs="Arial"/>
          <w:color w:val="000000"/>
          <w:kern w:val="0"/>
          <w:sz w:val="24"/>
          <w:szCs w:val="24"/>
        </w:rPr>
        <w:t xml:space="preserve">. </w:t>
      </w:r>
    </w:p>
    <w:p w14:paraId="226ADBC6" w14:textId="14DB332F" w:rsidR="004A4AF0" w:rsidRPr="00470C4F" w:rsidRDefault="004A4AF0" w:rsidP="00BB72D2">
      <w:pPr>
        <w:autoSpaceDE w:val="0"/>
        <w:autoSpaceDN w:val="0"/>
        <w:adjustRightInd w:val="0"/>
        <w:spacing w:after="0" w:line="240" w:lineRule="auto"/>
        <w:jc w:val="both"/>
        <w:rPr>
          <w:rFonts w:ascii="Arial" w:hAnsi="Arial" w:cs="Arial"/>
          <w:sz w:val="24"/>
          <w:szCs w:val="24"/>
        </w:rPr>
      </w:pPr>
    </w:p>
    <w:p w14:paraId="216BE75C" w14:textId="259B98B5" w:rsidR="00BB72D2" w:rsidRPr="00470C4F" w:rsidRDefault="00BB72D2" w:rsidP="00470C4F">
      <w:pPr>
        <w:autoSpaceDE w:val="0"/>
        <w:autoSpaceDN w:val="0"/>
        <w:adjustRightInd w:val="0"/>
        <w:spacing w:after="0" w:line="240" w:lineRule="auto"/>
        <w:jc w:val="both"/>
        <w:rPr>
          <w:rFonts w:ascii="Arial" w:hAnsi="Arial" w:cs="Arial"/>
          <w:sz w:val="24"/>
          <w:szCs w:val="24"/>
        </w:rPr>
      </w:pPr>
      <w:r w:rsidRPr="00470C4F">
        <w:rPr>
          <w:rFonts w:ascii="Arial" w:hAnsi="Arial" w:cs="Arial"/>
          <w:sz w:val="24"/>
          <w:szCs w:val="24"/>
        </w:rPr>
        <w:t xml:space="preserve">In </w:t>
      </w:r>
      <w:r w:rsidR="00CA04AE" w:rsidRPr="00470C4F">
        <w:rPr>
          <w:rFonts w:ascii="Arial" w:hAnsi="Arial" w:cs="Arial"/>
          <w:sz w:val="24"/>
          <w:szCs w:val="24"/>
        </w:rPr>
        <w:t xml:space="preserve">reviewing </w:t>
      </w:r>
      <w:r w:rsidR="00624E59">
        <w:rPr>
          <w:rFonts w:ascii="Arial" w:hAnsi="Arial" w:cs="Arial"/>
          <w:sz w:val="24"/>
          <w:szCs w:val="24"/>
        </w:rPr>
        <w:t>service changes</w:t>
      </w:r>
      <w:r w:rsidR="003F686E">
        <w:rPr>
          <w:rFonts w:ascii="Arial" w:hAnsi="Arial" w:cs="Arial"/>
          <w:sz w:val="24"/>
          <w:szCs w:val="24"/>
        </w:rPr>
        <w:t xml:space="preserve"> </w:t>
      </w:r>
      <w:r w:rsidRPr="00470C4F">
        <w:rPr>
          <w:rFonts w:ascii="Arial" w:hAnsi="Arial" w:cs="Arial"/>
          <w:sz w:val="24"/>
          <w:szCs w:val="24"/>
        </w:rPr>
        <w:t>in both clinical and non-</w:t>
      </w:r>
      <w:r w:rsidR="00317181" w:rsidRPr="00470C4F">
        <w:rPr>
          <w:rFonts w:ascii="Arial" w:hAnsi="Arial" w:cs="Arial"/>
          <w:sz w:val="24"/>
          <w:szCs w:val="24"/>
        </w:rPr>
        <w:t>c</w:t>
      </w:r>
      <w:r w:rsidR="00317181">
        <w:rPr>
          <w:rFonts w:ascii="Arial" w:hAnsi="Arial" w:cs="Arial"/>
          <w:sz w:val="24"/>
          <w:szCs w:val="24"/>
        </w:rPr>
        <w:t>linical</w:t>
      </w:r>
      <w:r w:rsidR="00317181" w:rsidRPr="00470C4F">
        <w:rPr>
          <w:rFonts w:ascii="Arial" w:hAnsi="Arial" w:cs="Arial"/>
          <w:sz w:val="24"/>
          <w:szCs w:val="24"/>
        </w:rPr>
        <w:t xml:space="preserve"> </w:t>
      </w:r>
      <w:r w:rsidRPr="00470C4F">
        <w:rPr>
          <w:rFonts w:ascii="Arial" w:hAnsi="Arial" w:cs="Arial"/>
          <w:sz w:val="24"/>
          <w:szCs w:val="24"/>
        </w:rPr>
        <w:t>services,</w:t>
      </w:r>
      <w:r w:rsidR="00317181">
        <w:rPr>
          <w:rFonts w:ascii="Arial" w:hAnsi="Arial" w:cs="Arial"/>
          <w:sz w:val="24"/>
          <w:szCs w:val="24"/>
        </w:rPr>
        <w:t xml:space="preserve"> whether </w:t>
      </w:r>
      <w:r w:rsidR="001C29E7">
        <w:rPr>
          <w:rFonts w:ascii="Arial" w:hAnsi="Arial" w:cs="Arial"/>
          <w:sz w:val="24"/>
          <w:szCs w:val="24"/>
        </w:rPr>
        <w:t>statutory</w:t>
      </w:r>
      <w:r w:rsidR="00317181">
        <w:rPr>
          <w:rFonts w:ascii="Arial" w:hAnsi="Arial" w:cs="Arial"/>
          <w:sz w:val="24"/>
          <w:szCs w:val="24"/>
        </w:rPr>
        <w:t xml:space="preserve"> or non-</w:t>
      </w:r>
      <w:r w:rsidR="001C29E7">
        <w:rPr>
          <w:rFonts w:ascii="Arial" w:hAnsi="Arial" w:cs="Arial"/>
          <w:sz w:val="24"/>
          <w:szCs w:val="24"/>
        </w:rPr>
        <w:t>statutory</w:t>
      </w:r>
      <w:r w:rsidR="00317181">
        <w:rPr>
          <w:rFonts w:ascii="Arial" w:hAnsi="Arial" w:cs="Arial"/>
          <w:sz w:val="24"/>
          <w:szCs w:val="24"/>
        </w:rPr>
        <w:t>,</w:t>
      </w:r>
      <w:r w:rsidRPr="00470C4F">
        <w:rPr>
          <w:rFonts w:ascii="Arial" w:hAnsi="Arial" w:cs="Arial"/>
          <w:sz w:val="24"/>
          <w:szCs w:val="24"/>
        </w:rPr>
        <w:t xml:space="preserve"> </w:t>
      </w:r>
      <w:r w:rsidR="00257140" w:rsidRPr="00470C4F">
        <w:rPr>
          <w:rFonts w:ascii="Arial" w:hAnsi="Arial" w:cs="Arial"/>
          <w:sz w:val="24"/>
          <w:szCs w:val="24"/>
        </w:rPr>
        <w:t xml:space="preserve">commissioning decisions will </w:t>
      </w:r>
      <w:r w:rsidR="00E051F9" w:rsidRPr="00470C4F">
        <w:rPr>
          <w:rFonts w:ascii="Arial" w:hAnsi="Arial" w:cs="Arial"/>
          <w:sz w:val="24"/>
          <w:szCs w:val="24"/>
        </w:rPr>
        <w:t>have due regard to the I</w:t>
      </w:r>
      <w:r w:rsidRPr="00470C4F">
        <w:rPr>
          <w:rFonts w:ascii="Arial" w:hAnsi="Arial" w:cs="Arial"/>
          <w:sz w:val="24"/>
          <w:szCs w:val="24"/>
        </w:rPr>
        <w:t>CB’s strategic objectives</w:t>
      </w:r>
      <w:r w:rsidR="00EB095A" w:rsidRPr="00470C4F">
        <w:rPr>
          <w:rFonts w:ascii="Arial" w:hAnsi="Arial" w:cs="Arial"/>
          <w:sz w:val="24"/>
          <w:szCs w:val="24"/>
        </w:rPr>
        <w:t>, which are:</w:t>
      </w:r>
    </w:p>
    <w:p w14:paraId="6C84DD0D" w14:textId="77777777" w:rsidR="00F545CC" w:rsidRPr="00470C4F" w:rsidRDefault="00F545CC" w:rsidP="00F545CC">
      <w:pPr>
        <w:autoSpaceDE w:val="0"/>
        <w:autoSpaceDN w:val="0"/>
        <w:adjustRightInd w:val="0"/>
        <w:spacing w:after="0" w:line="240" w:lineRule="auto"/>
        <w:jc w:val="both"/>
        <w:rPr>
          <w:rFonts w:ascii="Arial" w:hAnsi="Arial" w:cs="Arial"/>
          <w:sz w:val="24"/>
          <w:szCs w:val="24"/>
        </w:rPr>
      </w:pPr>
    </w:p>
    <w:p w14:paraId="652919D3" w14:textId="03257A63" w:rsidR="00F545CC" w:rsidRPr="00470C4F" w:rsidRDefault="00F545CC" w:rsidP="000C7C39">
      <w:pPr>
        <w:numPr>
          <w:ilvl w:val="0"/>
          <w:numId w:val="9"/>
        </w:numPr>
        <w:autoSpaceDE w:val="0"/>
        <w:autoSpaceDN w:val="0"/>
        <w:adjustRightInd w:val="0"/>
        <w:spacing w:after="0" w:line="240" w:lineRule="auto"/>
        <w:jc w:val="both"/>
        <w:rPr>
          <w:rFonts w:ascii="Arial" w:hAnsi="Arial" w:cs="Arial"/>
          <w:sz w:val="24"/>
          <w:szCs w:val="24"/>
        </w:rPr>
      </w:pPr>
      <w:r w:rsidRPr="00470C4F">
        <w:rPr>
          <w:rFonts w:ascii="Arial" w:hAnsi="Arial" w:cs="Arial"/>
          <w:sz w:val="24"/>
          <w:szCs w:val="24"/>
        </w:rPr>
        <w:t xml:space="preserve">Tackling health inequalities in outcomes, experiences and access </w:t>
      </w:r>
    </w:p>
    <w:p w14:paraId="74D0A11F" w14:textId="1F6C952A" w:rsidR="00F545CC" w:rsidRPr="00470C4F" w:rsidRDefault="00F545CC" w:rsidP="000C7C39">
      <w:pPr>
        <w:numPr>
          <w:ilvl w:val="0"/>
          <w:numId w:val="9"/>
        </w:numPr>
        <w:autoSpaceDE w:val="0"/>
        <w:autoSpaceDN w:val="0"/>
        <w:adjustRightInd w:val="0"/>
        <w:spacing w:after="0" w:line="240" w:lineRule="auto"/>
        <w:jc w:val="both"/>
        <w:rPr>
          <w:rFonts w:ascii="Arial" w:hAnsi="Arial" w:cs="Arial"/>
          <w:sz w:val="24"/>
          <w:szCs w:val="24"/>
        </w:rPr>
      </w:pPr>
      <w:r w:rsidRPr="00470C4F">
        <w:rPr>
          <w:rFonts w:ascii="Arial" w:hAnsi="Arial" w:cs="Arial"/>
          <w:sz w:val="24"/>
          <w:szCs w:val="24"/>
        </w:rPr>
        <w:t xml:space="preserve">Improving </w:t>
      </w:r>
      <w:r w:rsidR="003F686E">
        <w:rPr>
          <w:rFonts w:ascii="Arial" w:hAnsi="Arial" w:cs="Arial"/>
          <w:sz w:val="24"/>
          <w:szCs w:val="24"/>
        </w:rPr>
        <w:t xml:space="preserve">outcomes in </w:t>
      </w:r>
      <w:r w:rsidRPr="00470C4F">
        <w:rPr>
          <w:rFonts w:ascii="Arial" w:hAnsi="Arial" w:cs="Arial"/>
          <w:sz w:val="24"/>
          <w:szCs w:val="24"/>
        </w:rPr>
        <w:t>population health and healthcare</w:t>
      </w:r>
    </w:p>
    <w:p w14:paraId="02C20A91" w14:textId="77777777" w:rsidR="00F545CC" w:rsidRPr="00470C4F" w:rsidRDefault="00F545CC" w:rsidP="000C7C39">
      <w:pPr>
        <w:numPr>
          <w:ilvl w:val="0"/>
          <w:numId w:val="9"/>
        </w:numPr>
        <w:autoSpaceDE w:val="0"/>
        <w:autoSpaceDN w:val="0"/>
        <w:adjustRightInd w:val="0"/>
        <w:spacing w:after="0" w:line="240" w:lineRule="auto"/>
        <w:jc w:val="both"/>
        <w:rPr>
          <w:rFonts w:ascii="Arial" w:hAnsi="Arial" w:cs="Arial"/>
          <w:sz w:val="24"/>
          <w:szCs w:val="24"/>
        </w:rPr>
      </w:pPr>
      <w:r w:rsidRPr="00470C4F">
        <w:rPr>
          <w:rFonts w:ascii="Arial" w:hAnsi="Arial" w:cs="Arial"/>
          <w:sz w:val="24"/>
          <w:szCs w:val="24"/>
        </w:rPr>
        <w:t>Enhancing productivity and value for money</w:t>
      </w:r>
    </w:p>
    <w:p w14:paraId="691C0A28" w14:textId="77777777" w:rsidR="00F545CC" w:rsidRPr="00470C4F" w:rsidRDefault="00F545CC" w:rsidP="000C7C39">
      <w:pPr>
        <w:numPr>
          <w:ilvl w:val="0"/>
          <w:numId w:val="9"/>
        </w:numPr>
        <w:autoSpaceDE w:val="0"/>
        <w:autoSpaceDN w:val="0"/>
        <w:adjustRightInd w:val="0"/>
        <w:spacing w:after="0" w:line="240" w:lineRule="auto"/>
        <w:jc w:val="both"/>
        <w:rPr>
          <w:rFonts w:ascii="Arial" w:hAnsi="Arial" w:cs="Arial"/>
          <w:sz w:val="24"/>
          <w:szCs w:val="24"/>
        </w:rPr>
      </w:pPr>
      <w:r w:rsidRPr="00470C4F">
        <w:rPr>
          <w:rFonts w:ascii="Arial" w:hAnsi="Arial" w:cs="Arial"/>
          <w:sz w:val="24"/>
          <w:szCs w:val="24"/>
        </w:rPr>
        <w:t>Helping to support broader social and economic development</w:t>
      </w:r>
    </w:p>
    <w:p w14:paraId="4A38E025" w14:textId="77777777" w:rsidR="00EB095A" w:rsidRPr="00470C4F" w:rsidRDefault="00EB095A" w:rsidP="00EB095A">
      <w:pPr>
        <w:autoSpaceDE w:val="0"/>
        <w:autoSpaceDN w:val="0"/>
        <w:adjustRightInd w:val="0"/>
        <w:spacing w:after="0" w:line="240" w:lineRule="auto"/>
        <w:jc w:val="both"/>
        <w:rPr>
          <w:rFonts w:ascii="Arial" w:hAnsi="Arial" w:cs="Arial"/>
          <w:sz w:val="24"/>
          <w:szCs w:val="24"/>
        </w:rPr>
      </w:pPr>
    </w:p>
    <w:p w14:paraId="625FC901" w14:textId="4EA93061" w:rsidR="00E051F9" w:rsidRDefault="00E051F9" w:rsidP="00470C4F">
      <w:pPr>
        <w:pStyle w:val="Heading1"/>
      </w:pPr>
      <w:r w:rsidRPr="00470C4F">
        <w:t xml:space="preserve">Definitions </w:t>
      </w:r>
    </w:p>
    <w:p w14:paraId="6FCCE135" w14:textId="77777777" w:rsidR="00317181" w:rsidRPr="00317181" w:rsidRDefault="00317181" w:rsidP="00BC1884">
      <w:pPr>
        <w:spacing w:after="0"/>
      </w:pPr>
    </w:p>
    <w:p w14:paraId="3912EB22" w14:textId="6B0E4DF2" w:rsidR="00F6054A" w:rsidRDefault="00E051F9" w:rsidP="00EC64E0">
      <w:pPr>
        <w:autoSpaceDE w:val="0"/>
        <w:autoSpaceDN w:val="0"/>
        <w:adjustRightInd w:val="0"/>
        <w:spacing w:after="0" w:line="240" w:lineRule="auto"/>
        <w:jc w:val="both"/>
        <w:rPr>
          <w:rFonts w:ascii="Arial" w:hAnsi="Arial" w:cs="Arial"/>
          <w:sz w:val="24"/>
          <w:szCs w:val="24"/>
        </w:rPr>
      </w:pPr>
      <w:r w:rsidRPr="00470C4F">
        <w:rPr>
          <w:rFonts w:ascii="Arial" w:hAnsi="Arial" w:cs="Arial"/>
          <w:sz w:val="24"/>
          <w:szCs w:val="24"/>
        </w:rPr>
        <w:t xml:space="preserve">NHS Cheshire and Merseyside will be referred to as the ‘ICB’: </w:t>
      </w:r>
      <w:r w:rsidR="00574156">
        <w:rPr>
          <w:rFonts w:ascii="Arial" w:hAnsi="Arial" w:cs="Arial"/>
          <w:sz w:val="24"/>
          <w:szCs w:val="24"/>
        </w:rPr>
        <w:t>In defining Service change</w:t>
      </w:r>
      <w:r w:rsidR="00133167">
        <w:rPr>
          <w:rFonts w:ascii="Arial" w:hAnsi="Arial" w:cs="Arial"/>
          <w:sz w:val="24"/>
          <w:szCs w:val="24"/>
        </w:rPr>
        <w:t xml:space="preserve"> the</w:t>
      </w:r>
      <w:r w:rsidR="00574156">
        <w:rPr>
          <w:rFonts w:ascii="Arial" w:hAnsi="Arial" w:cs="Arial"/>
          <w:sz w:val="24"/>
          <w:szCs w:val="24"/>
        </w:rPr>
        <w:t xml:space="preserve"> </w:t>
      </w:r>
      <w:r w:rsidRPr="00470C4F">
        <w:rPr>
          <w:rFonts w:ascii="Arial" w:hAnsi="Arial" w:cs="Arial"/>
          <w:sz w:val="24"/>
          <w:szCs w:val="24"/>
        </w:rPr>
        <w:t xml:space="preserve">following terms are used in this document: </w:t>
      </w:r>
    </w:p>
    <w:p w14:paraId="34D4EC86" w14:textId="2B628FB0" w:rsidR="00E051F9" w:rsidRPr="00470C4F" w:rsidRDefault="00E051F9" w:rsidP="00EC64E0">
      <w:pPr>
        <w:autoSpaceDE w:val="0"/>
        <w:autoSpaceDN w:val="0"/>
        <w:adjustRightInd w:val="0"/>
        <w:spacing w:after="0" w:line="240" w:lineRule="auto"/>
        <w:jc w:val="both"/>
        <w:rPr>
          <w:rFonts w:ascii="Arial" w:hAnsi="Arial" w:cs="Arial"/>
          <w:sz w:val="24"/>
          <w:szCs w:val="24"/>
        </w:rPr>
      </w:pPr>
    </w:p>
    <w:p w14:paraId="12E4522B" w14:textId="7885DD43" w:rsidR="00C237D4" w:rsidRPr="00336752" w:rsidRDefault="004E2BCC" w:rsidP="000C7C39">
      <w:pPr>
        <w:pStyle w:val="ListParagraph"/>
        <w:numPr>
          <w:ilvl w:val="0"/>
          <w:numId w:val="9"/>
        </w:numPr>
        <w:tabs>
          <w:tab w:val="clear" w:pos="1080"/>
          <w:tab w:val="num" w:pos="360"/>
        </w:tabs>
        <w:autoSpaceDE w:val="0"/>
        <w:autoSpaceDN w:val="0"/>
        <w:adjustRightInd w:val="0"/>
        <w:spacing w:after="0" w:line="240" w:lineRule="auto"/>
        <w:ind w:left="360"/>
        <w:jc w:val="both"/>
        <w:rPr>
          <w:rFonts w:ascii="Arial" w:hAnsi="Arial" w:cs="Arial"/>
          <w:sz w:val="24"/>
          <w:szCs w:val="24"/>
        </w:rPr>
      </w:pPr>
      <w:r>
        <w:rPr>
          <w:rFonts w:ascii="Arial" w:hAnsi="Arial" w:cs="Arial"/>
          <w:b/>
          <w:bCs/>
          <w:sz w:val="24"/>
          <w:szCs w:val="24"/>
        </w:rPr>
        <w:t xml:space="preserve">Service </w:t>
      </w:r>
      <w:r w:rsidR="00C237D4">
        <w:rPr>
          <w:rFonts w:ascii="Arial" w:hAnsi="Arial" w:cs="Arial"/>
          <w:b/>
          <w:bCs/>
          <w:sz w:val="24"/>
          <w:szCs w:val="24"/>
        </w:rPr>
        <w:t xml:space="preserve">Development </w:t>
      </w:r>
      <w:r w:rsidR="00C237D4">
        <w:rPr>
          <w:rFonts w:ascii="Arial" w:hAnsi="Arial" w:cs="Arial"/>
          <w:sz w:val="24"/>
          <w:szCs w:val="24"/>
        </w:rPr>
        <w:t xml:space="preserve">– introducing or </w:t>
      </w:r>
      <w:r>
        <w:rPr>
          <w:rFonts w:ascii="Arial" w:hAnsi="Arial" w:cs="Arial"/>
          <w:sz w:val="24"/>
          <w:szCs w:val="24"/>
        </w:rPr>
        <w:t>changing a service</w:t>
      </w:r>
      <w:r w:rsidR="001827FF">
        <w:rPr>
          <w:rFonts w:ascii="Arial" w:hAnsi="Arial" w:cs="Arial"/>
          <w:sz w:val="24"/>
          <w:szCs w:val="24"/>
        </w:rPr>
        <w:t>, which may also involve a change in provider</w:t>
      </w:r>
      <w:r w:rsidR="003809AC">
        <w:rPr>
          <w:rFonts w:ascii="Arial" w:hAnsi="Arial" w:cs="Arial"/>
          <w:sz w:val="24"/>
          <w:szCs w:val="24"/>
        </w:rPr>
        <w:t>.</w:t>
      </w:r>
      <w:r>
        <w:rPr>
          <w:rFonts w:ascii="Arial" w:hAnsi="Arial" w:cs="Arial"/>
          <w:sz w:val="24"/>
          <w:szCs w:val="24"/>
        </w:rPr>
        <w:t xml:space="preserve"> </w:t>
      </w:r>
    </w:p>
    <w:p w14:paraId="7CC7C24A" w14:textId="3D39D72F" w:rsidR="00E051F9" w:rsidRDefault="00E051F9" w:rsidP="000C7C39">
      <w:pPr>
        <w:pStyle w:val="ListParagraph"/>
        <w:numPr>
          <w:ilvl w:val="0"/>
          <w:numId w:val="9"/>
        </w:numPr>
        <w:tabs>
          <w:tab w:val="clear" w:pos="1080"/>
          <w:tab w:val="num" w:pos="360"/>
        </w:tabs>
        <w:autoSpaceDE w:val="0"/>
        <w:autoSpaceDN w:val="0"/>
        <w:adjustRightInd w:val="0"/>
        <w:spacing w:after="0" w:line="240" w:lineRule="auto"/>
        <w:ind w:left="360"/>
        <w:jc w:val="both"/>
        <w:rPr>
          <w:rFonts w:ascii="Arial" w:hAnsi="Arial" w:cs="Arial"/>
          <w:sz w:val="24"/>
          <w:szCs w:val="24"/>
        </w:rPr>
      </w:pPr>
      <w:r w:rsidRPr="00470C4F">
        <w:rPr>
          <w:rFonts w:ascii="Arial" w:hAnsi="Arial" w:cs="Arial"/>
          <w:b/>
          <w:bCs/>
          <w:sz w:val="24"/>
          <w:szCs w:val="24"/>
        </w:rPr>
        <w:t>Decommissioning</w:t>
      </w:r>
      <w:r w:rsidR="007541D8">
        <w:rPr>
          <w:rFonts w:ascii="Arial" w:hAnsi="Arial" w:cs="Arial"/>
          <w:b/>
          <w:bCs/>
          <w:sz w:val="24"/>
          <w:szCs w:val="24"/>
        </w:rPr>
        <w:t>/Disinvestment</w:t>
      </w:r>
      <w:r w:rsidRPr="00470C4F">
        <w:rPr>
          <w:rFonts w:ascii="Arial" w:hAnsi="Arial" w:cs="Arial"/>
          <w:sz w:val="24"/>
          <w:szCs w:val="24"/>
        </w:rPr>
        <w:t xml:space="preserve"> – </w:t>
      </w:r>
      <w:r w:rsidR="00F32CC4">
        <w:rPr>
          <w:rFonts w:ascii="Arial" w:hAnsi="Arial" w:cs="Arial"/>
          <w:sz w:val="24"/>
          <w:szCs w:val="24"/>
        </w:rPr>
        <w:t xml:space="preserve">a </w:t>
      </w:r>
      <w:r w:rsidRPr="00470C4F">
        <w:rPr>
          <w:rFonts w:ascii="Arial" w:hAnsi="Arial" w:cs="Arial"/>
          <w:sz w:val="24"/>
          <w:szCs w:val="24"/>
        </w:rPr>
        <w:t xml:space="preserve">planned process of removing, reducing or replacing a service. </w:t>
      </w:r>
    </w:p>
    <w:p w14:paraId="6396F98E" w14:textId="4DFB38DA" w:rsidR="00E051F9" w:rsidRPr="00470C4F" w:rsidRDefault="00E051F9" w:rsidP="000C7C39">
      <w:pPr>
        <w:pStyle w:val="ListParagraph"/>
        <w:numPr>
          <w:ilvl w:val="0"/>
          <w:numId w:val="9"/>
        </w:numPr>
        <w:tabs>
          <w:tab w:val="clear" w:pos="1080"/>
          <w:tab w:val="num" w:pos="360"/>
        </w:tabs>
        <w:autoSpaceDE w:val="0"/>
        <w:autoSpaceDN w:val="0"/>
        <w:adjustRightInd w:val="0"/>
        <w:spacing w:after="0" w:line="240" w:lineRule="auto"/>
        <w:ind w:left="360"/>
        <w:jc w:val="both"/>
        <w:rPr>
          <w:rFonts w:ascii="Arial" w:hAnsi="Arial" w:cs="Arial"/>
          <w:sz w:val="24"/>
          <w:szCs w:val="24"/>
        </w:rPr>
      </w:pPr>
      <w:r w:rsidRPr="00470C4F">
        <w:rPr>
          <w:rFonts w:ascii="Arial" w:hAnsi="Arial" w:cs="Arial"/>
          <w:b/>
          <w:bCs/>
          <w:sz w:val="24"/>
          <w:szCs w:val="24"/>
        </w:rPr>
        <w:lastRenderedPageBreak/>
        <w:t>Termination</w:t>
      </w:r>
      <w:r w:rsidRPr="00470C4F">
        <w:rPr>
          <w:rFonts w:ascii="Arial" w:hAnsi="Arial" w:cs="Arial"/>
          <w:sz w:val="24"/>
          <w:szCs w:val="24"/>
        </w:rPr>
        <w:t xml:space="preserve"> - cessation of a service by the ICB or the provider under the terms of the contract and the date the notice period runs from. </w:t>
      </w:r>
    </w:p>
    <w:p w14:paraId="531B7DE4" w14:textId="77777777" w:rsidR="00F23626" w:rsidRDefault="00E051F9" w:rsidP="00F23626">
      <w:pPr>
        <w:pStyle w:val="ListParagraph"/>
        <w:numPr>
          <w:ilvl w:val="0"/>
          <w:numId w:val="9"/>
        </w:numPr>
        <w:tabs>
          <w:tab w:val="clear" w:pos="1080"/>
          <w:tab w:val="num" w:pos="360"/>
        </w:tabs>
        <w:autoSpaceDE w:val="0"/>
        <w:autoSpaceDN w:val="0"/>
        <w:adjustRightInd w:val="0"/>
        <w:spacing w:after="0" w:line="240" w:lineRule="auto"/>
        <w:ind w:left="360"/>
        <w:jc w:val="both"/>
        <w:rPr>
          <w:rFonts w:ascii="Arial" w:hAnsi="Arial" w:cs="Arial"/>
          <w:sz w:val="24"/>
          <w:szCs w:val="24"/>
        </w:rPr>
      </w:pPr>
      <w:r w:rsidRPr="3572B61D">
        <w:rPr>
          <w:rFonts w:ascii="Arial" w:hAnsi="Arial" w:cs="Arial"/>
          <w:b/>
          <w:bCs/>
          <w:sz w:val="24"/>
          <w:szCs w:val="24"/>
        </w:rPr>
        <w:t>Non-essential services</w:t>
      </w:r>
      <w:r w:rsidRPr="3572B61D">
        <w:rPr>
          <w:rFonts w:ascii="Arial" w:hAnsi="Arial" w:cs="Arial"/>
          <w:sz w:val="24"/>
          <w:szCs w:val="24"/>
        </w:rPr>
        <w:t xml:space="preserve"> – services deemed to be no longer serving a </w:t>
      </w:r>
      <w:r w:rsidR="00F32CC4" w:rsidRPr="3572B61D">
        <w:rPr>
          <w:rFonts w:ascii="Arial" w:hAnsi="Arial" w:cs="Arial"/>
          <w:sz w:val="24"/>
          <w:szCs w:val="24"/>
        </w:rPr>
        <w:t xml:space="preserve">statutory or </w:t>
      </w:r>
      <w:r w:rsidRPr="3572B61D">
        <w:rPr>
          <w:rFonts w:ascii="Arial" w:hAnsi="Arial" w:cs="Arial"/>
          <w:sz w:val="24"/>
          <w:szCs w:val="24"/>
        </w:rPr>
        <w:t xml:space="preserve">clinical need or not fitting with </w:t>
      </w:r>
      <w:r w:rsidR="00F32CC4" w:rsidRPr="3572B61D">
        <w:rPr>
          <w:rFonts w:ascii="Arial" w:hAnsi="Arial" w:cs="Arial"/>
          <w:sz w:val="24"/>
          <w:szCs w:val="24"/>
        </w:rPr>
        <w:t xml:space="preserve">the ICB’s </w:t>
      </w:r>
      <w:r w:rsidRPr="3572B61D">
        <w:rPr>
          <w:rFonts w:ascii="Arial" w:hAnsi="Arial" w:cs="Arial"/>
          <w:sz w:val="24"/>
          <w:szCs w:val="24"/>
        </w:rPr>
        <w:t>strategy</w:t>
      </w:r>
      <w:r w:rsidR="00F32CC4" w:rsidRPr="3572B61D">
        <w:rPr>
          <w:rFonts w:ascii="Arial" w:hAnsi="Arial" w:cs="Arial"/>
          <w:sz w:val="24"/>
          <w:szCs w:val="24"/>
        </w:rPr>
        <w:t xml:space="preserve"> and priorities</w:t>
      </w:r>
      <w:r w:rsidRPr="3572B61D">
        <w:rPr>
          <w:rFonts w:ascii="Arial" w:hAnsi="Arial" w:cs="Arial"/>
          <w:sz w:val="24"/>
          <w:szCs w:val="24"/>
        </w:rPr>
        <w:t xml:space="preserve">. </w:t>
      </w:r>
    </w:p>
    <w:p w14:paraId="29C4BA02" w14:textId="4B1DB68F" w:rsidR="00F23626" w:rsidRPr="00834F4C" w:rsidRDefault="00F23626" w:rsidP="3572B61D">
      <w:pPr>
        <w:pStyle w:val="ListParagraph"/>
        <w:numPr>
          <w:ilvl w:val="0"/>
          <w:numId w:val="9"/>
        </w:numPr>
        <w:tabs>
          <w:tab w:val="clear" w:pos="1080"/>
          <w:tab w:val="num" w:pos="360"/>
        </w:tabs>
        <w:autoSpaceDE w:val="0"/>
        <w:autoSpaceDN w:val="0"/>
        <w:adjustRightInd w:val="0"/>
        <w:spacing w:after="0" w:line="240" w:lineRule="auto"/>
        <w:ind w:left="360"/>
        <w:jc w:val="both"/>
        <w:rPr>
          <w:rFonts w:ascii="Arial" w:hAnsi="Arial" w:cs="Arial"/>
          <w:sz w:val="24"/>
          <w:szCs w:val="24"/>
        </w:rPr>
      </w:pPr>
      <w:r w:rsidRPr="3572B61D">
        <w:rPr>
          <w:rFonts w:ascii="Arial" w:hAnsi="Arial" w:cs="Arial"/>
          <w:b/>
          <w:bCs/>
          <w:sz w:val="24"/>
          <w:szCs w:val="24"/>
        </w:rPr>
        <w:t xml:space="preserve">Temporary service changes </w:t>
      </w:r>
      <w:r w:rsidR="00D72F06" w:rsidRPr="3572B61D">
        <w:rPr>
          <w:rFonts w:ascii="Arial" w:hAnsi="Arial" w:cs="Arial"/>
          <w:b/>
          <w:bCs/>
          <w:sz w:val="24"/>
          <w:szCs w:val="24"/>
        </w:rPr>
        <w:t>and/</w:t>
      </w:r>
      <w:r w:rsidRPr="3572B61D">
        <w:rPr>
          <w:rFonts w:ascii="Arial" w:hAnsi="Arial" w:cs="Arial"/>
          <w:b/>
          <w:bCs/>
          <w:sz w:val="24"/>
          <w:szCs w:val="24"/>
        </w:rPr>
        <w:t>or suspensions:</w:t>
      </w:r>
      <w:r w:rsidRPr="3572B61D">
        <w:rPr>
          <w:rFonts w:ascii="Arial" w:hAnsi="Arial" w:cs="Arial"/>
          <w:sz w:val="24"/>
          <w:szCs w:val="24"/>
        </w:rPr>
        <w:t xml:space="preserve"> there may be occasions where the </w:t>
      </w:r>
      <w:r w:rsidR="00546746" w:rsidRPr="3572B61D">
        <w:rPr>
          <w:rFonts w:ascii="Arial" w:hAnsi="Arial" w:cs="Arial"/>
          <w:sz w:val="24"/>
          <w:szCs w:val="24"/>
        </w:rPr>
        <w:t>proposed change relates to a</w:t>
      </w:r>
      <w:r w:rsidRPr="3572B61D">
        <w:rPr>
          <w:rFonts w:ascii="Arial" w:hAnsi="Arial" w:cs="Arial"/>
          <w:sz w:val="24"/>
          <w:szCs w:val="24"/>
        </w:rPr>
        <w:t xml:space="preserve"> temporary change and /or suspension</w:t>
      </w:r>
      <w:r w:rsidR="00426A13" w:rsidRPr="3572B61D">
        <w:rPr>
          <w:rFonts w:ascii="Arial" w:hAnsi="Arial" w:cs="Arial"/>
          <w:sz w:val="24"/>
          <w:szCs w:val="24"/>
        </w:rPr>
        <w:t xml:space="preserve"> of a service </w:t>
      </w:r>
      <w:r w:rsidR="00AC207C" w:rsidRPr="3572B61D">
        <w:rPr>
          <w:rFonts w:ascii="Arial" w:hAnsi="Arial" w:cs="Arial"/>
          <w:sz w:val="24"/>
          <w:szCs w:val="24"/>
        </w:rPr>
        <w:t xml:space="preserve">due to </w:t>
      </w:r>
      <w:r w:rsidR="00F44884" w:rsidRPr="3572B61D">
        <w:rPr>
          <w:rFonts w:ascii="Arial" w:hAnsi="Arial" w:cs="Arial"/>
          <w:sz w:val="24"/>
          <w:szCs w:val="24"/>
        </w:rPr>
        <w:t xml:space="preserve">concerns, </w:t>
      </w:r>
      <w:r w:rsidR="00AC207C" w:rsidRPr="3572B61D">
        <w:rPr>
          <w:rFonts w:ascii="Arial" w:hAnsi="Arial" w:cs="Arial"/>
          <w:sz w:val="24"/>
          <w:szCs w:val="24"/>
        </w:rPr>
        <w:t>s</w:t>
      </w:r>
      <w:r w:rsidR="00764469" w:rsidRPr="3572B61D">
        <w:rPr>
          <w:rFonts w:ascii="Arial" w:hAnsi="Arial" w:cs="Arial"/>
          <w:sz w:val="24"/>
          <w:szCs w:val="24"/>
        </w:rPr>
        <w:t>ervice</w:t>
      </w:r>
      <w:r w:rsidR="00AC207C" w:rsidRPr="3572B61D">
        <w:rPr>
          <w:rFonts w:ascii="Arial" w:hAnsi="Arial" w:cs="Arial"/>
          <w:sz w:val="24"/>
          <w:szCs w:val="24"/>
        </w:rPr>
        <w:t xml:space="preserve"> pressures </w:t>
      </w:r>
      <w:r w:rsidR="00540B55" w:rsidRPr="3572B61D">
        <w:rPr>
          <w:rFonts w:ascii="Arial" w:hAnsi="Arial" w:cs="Arial"/>
          <w:sz w:val="24"/>
          <w:szCs w:val="24"/>
        </w:rPr>
        <w:t>etc.</w:t>
      </w:r>
      <w:r w:rsidR="00540B55">
        <w:rPr>
          <w:rFonts w:ascii="Arial" w:hAnsi="Arial" w:cs="Arial"/>
          <w:sz w:val="24"/>
          <w:szCs w:val="24"/>
        </w:rPr>
        <w:t xml:space="preserve"> </w:t>
      </w:r>
      <w:r w:rsidR="001827FF">
        <w:rPr>
          <w:rFonts w:ascii="Arial" w:hAnsi="Arial" w:cs="Arial"/>
          <w:sz w:val="24"/>
          <w:szCs w:val="24"/>
        </w:rPr>
        <w:t>This may also include a change in provider.</w:t>
      </w:r>
    </w:p>
    <w:p w14:paraId="0060E2B4" w14:textId="77777777" w:rsidR="00E051F9" w:rsidRDefault="00E051F9" w:rsidP="009A17DE">
      <w:pPr>
        <w:autoSpaceDE w:val="0"/>
        <w:autoSpaceDN w:val="0"/>
        <w:adjustRightInd w:val="0"/>
        <w:spacing w:after="0" w:line="240" w:lineRule="auto"/>
        <w:jc w:val="both"/>
        <w:rPr>
          <w:rFonts w:ascii="Arial" w:hAnsi="Arial" w:cs="Arial"/>
          <w:sz w:val="24"/>
          <w:szCs w:val="24"/>
        </w:rPr>
      </w:pPr>
    </w:p>
    <w:p w14:paraId="28008CA8" w14:textId="5EB39299" w:rsidR="0028039E" w:rsidRPr="003F1CDF" w:rsidRDefault="0028039E" w:rsidP="009A17DE">
      <w:pPr>
        <w:autoSpaceDE w:val="0"/>
        <w:autoSpaceDN w:val="0"/>
        <w:adjustRightInd w:val="0"/>
        <w:spacing w:after="0" w:line="240" w:lineRule="auto"/>
        <w:jc w:val="both"/>
        <w:rPr>
          <w:rFonts w:ascii="Arial" w:hAnsi="Arial" w:cs="Arial"/>
          <w:b/>
          <w:bCs/>
          <w:sz w:val="24"/>
          <w:szCs w:val="24"/>
        </w:rPr>
      </w:pPr>
      <w:r w:rsidRPr="003F1CDF">
        <w:rPr>
          <w:rFonts w:ascii="Arial" w:hAnsi="Arial" w:cs="Arial"/>
          <w:b/>
          <w:bCs/>
          <w:sz w:val="24"/>
          <w:szCs w:val="24"/>
        </w:rPr>
        <w:t xml:space="preserve">The </w:t>
      </w:r>
      <w:r w:rsidR="0042453C" w:rsidRPr="003F1CDF">
        <w:rPr>
          <w:rFonts w:ascii="Arial" w:hAnsi="Arial" w:cs="Arial"/>
          <w:b/>
          <w:bCs/>
          <w:sz w:val="24"/>
          <w:szCs w:val="24"/>
        </w:rPr>
        <w:t>s</w:t>
      </w:r>
      <w:r w:rsidR="00133167" w:rsidRPr="003F1CDF">
        <w:rPr>
          <w:rFonts w:ascii="Arial" w:hAnsi="Arial" w:cs="Arial"/>
          <w:b/>
          <w:bCs/>
          <w:sz w:val="24"/>
          <w:szCs w:val="24"/>
        </w:rPr>
        <w:t xml:space="preserve">ervice </w:t>
      </w:r>
      <w:r w:rsidR="0042453C" w:rsidRPr="003F1CDF">
        <w:rPr>
          <w:rFonts w:ascii="Arial" w:hAnsi="Arial" w:cs="Arial"/>
          <w:b/>
          <w:bCs/>
          <w:sz w:val="24"/>
          <w:szCs w:val="24"/>
        </w:rPr>
        <w:t>c</w:t>
      </w:r>
      <w:r w:rsidR="00133167" w:rsidRPr="003F1CDF">
        <w:rPr>
          <w:rFonts w:ascii="Arial" w:hAnsi="Arial" w:cs="Arial"/>
          <w:b/>
          <w:bCs/>
          <w:sz w:val="24"/>
          <w:szCs w:val="24"/>
        </w:rPr>
        <w:t>hange</w:t>
      </w:r>
      <w:r w:rsidR="0042453C" w:rsidRPr="003F1CDF">
        <w:rPr>
          <w:rFonts w:ascii="Arial" w:hAnsi="Arial" w:cs="Arial"/>
          <w:b/>
          <w:bCs/>
          <w:sz w:val="24"/>
          <w:szCs w:val="24"/>
        </w:rPr>
        <w:t xml:space="preserve"> </w:t>
      </w:r>
      <w:r w:rsidRPr="003F1CDF">
        <w:rPr>
          <w:rFonts w:ascii="Arial" w:hAnsi="Arial" w:cs="Arial"/>
          <w:b/>
          <w:bCs/>
          <w:sz w:val="24"/>
          <w:szCs w:val="24"/>
        </w:rPr>
        <w:t>policy:</w:t>
      </w:r>
    </w:p>
    <w:p w14:paraId="467B9D0D" w14:textId="77777777" w:rsidR="0028039E" w:rsidRDefault="0028039E" w:rsidP="009A17DE">
      <w:pPr>
        <w:autoSpaceDE w:val="0"/>
        <w:autoSpaceDN w:val="0"/>
        <w:adjustRightInd w:val="0"/>
        <w:spacing w:after="0" w:line="240" w:lineRule="auto"/>
        <w:jc w:val="both"/>
        <w:rPr>
          <w:rFonts w:ascii="Arial" w:hAnsi="Arial" w:cs="Arial"/>
          <w:sz w:val="24"/>
          <w:szCs w:val="24"/>
        </w:rPr>
      </w:pPr>
    </w:p>
    <w:p w14:paraId="5FC98569" w14:textId="1E47AC19" w:rsidR="0028039E" w:rsidRDefault="0028039E" w:rsidP="000C7C39">
      <w:pPr>
        <w:pStyle w:val="ListParagraph"/>
        <w:numPr>
          <w:ilvl w:val="0"/>
          <w:numId w:val="11"/>
        </w:numPr>
        <w:autoSpaceDE w:val="0"/>
        <w:autoSpaceDN w:val="0"/>
        <w:adjustRightInd w:val="0"/>
        <w:spacing w:after="0" w:line="240" w:lineRule="auto"/>
        <w:jc w:val="both"/>
        <w:rPr>
          <w:rFonts w:ascii="Arial" w:hAnsi="Arial" w:cs="Arial"/>
          <w:sz w:val="24"/>
          <w:szCs w:val="24"/>
        </w:rPr>
      </w:pPr>
      <w:r w:rsidRPr="00470C4F">
        <w:rPr>
          <w:rFonts w:ascii="Arial" w:hAnsi="Arial" w:cs="Arial"/>
          <w:sz w:val="24"/>
          <w:szCs w:val="24"/>
        </w:rPr>
        <w:t xml:space="preserve">provides a rationale and process to allow services to be identified for review prior to any </w:t>
      </w:r>
      <w:r w:rsidR="0042453C">
        <w:rPr>
          <w:rFonts w:ascii="Arial" w:hAnsi="Arial" w:cs="Arial"/>
          <w:sz w:val="24"/>
          <w:szCs w:val="24"/>
        </w:rPr>
        <w:t xml:space="preserve">service change or </w:t>
      </w:r>
      <w:r w:rsidRPr="00470C4F">
        <w:rPr>
          <w:rFonts w:ascii="Arial" w:hAnsi="Arial" w:cs="Arial"/>
          <w:sz w:val="24"/>
          <w:szCs w:val="24"/>
        </w:rPr>
        <w:t xml:space="preserve">decision to </w:t>
      </w:r>
      <w:r w:rsidR="00FC1F28">
        <w:rPr>
          <w:rFonts w:ascii="Arial" w:hAnsi="Arial" w:cs="Arial"/>
          <w:sz w:val="24"/>
          <w:szCs w:val="24"/>
        </w:rPr>
        <w:t xml:space="preserve">terminate, </w:t>
      </w:r>
      <w:r w:rsidRPr="00470C4F">
        <w:rPr>
          <w:rFonts w:ascii="Arial" w:hAnsi="Arial" w:cs="Arial"/>
          <w:sz w:val="24"/>
          <w:szCs w:val="24"/>
        </w:rPr>
        <w:t xml:space="preserve">decommission or disinvest. </w:t>
      </w:r>
    </w:p>
    <w:p w14:paraId="482BA776" w14:textId="77777777" w:rsidR="0028039E" w:rsidRDefault="0028039E" w:rsidP="000C7C39">
      <w:pPr>
        <w:pStyle w:val="ListParagraph"/>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Pr="00470C4F">
        <w:rPr>
          <w:rFonts w:ascii="Arial" w:hAnsi="Arial" w:cs="Arial"/>
          <w:sz w:val="24"/>
          <w:szCs w:val="24"/>
        </w:rPr>
        <w:t>eliver</w:t>
      </w:r>
      <w:r>
        <w:rPr>
          <w:rFonts w:ascii="Arial" w:hAnsi="Arial" w:cs="Arial"/>
          <w:sz w:val="24"/>
          <w:szCs w:val="24"/>
        </w:rPr>
        <w:t>s</w:t>
      </w:r>
      <w:r w:rsidRPr="00470C4F">
        <w:rPr>
          <w:rFonts w:ascii="Arial" w:hAnsi="Arial" w:cs="Arial"/>
          <w:sz w:val="24"/>
          <w:szCs w:val="24"/>
        </w:rPr>
        <w:t xml:space="preserve"> best value for money by ensuring that local health care resources are directed to the most effective services for </w:t>
      </w:r>
      <w:r>
        <w:rPr>
          <w:rFonts w:ascii="Arial" w:hAnsi="Arial" w:cs="Arial"/>
          <w:sz w:val="24"/>
          <w:szCs w:val="24"/>
        </w:rPr>
        <w:t xml:space="preserve">our </w:t>
      </w:r>
      <w:r w:rsidRPr="00470C4F">
        <w:rPr>
          <w:rFonts w:ascii="Arial" w:hAnsi="Arial" w:cs="Arial"/>
          <w:sz w:val="24"/>
          <w:szCs w:val="24"/>
        </w:rPr>
        <w:t xml:space="preserve">population. </w:t>
      </w:r>
    </w:p>
    <w:p w14:paraId="1C991869" w14:textId="49BDC9FC" w:rsidR="00207F23" w:rsidRPr="001A29BC" w:rsidRDefault="0028039E" w:rsidP="00207F23">
      <w:pPr>
        <w:pStyle w:val="ListParagraph"/>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Pr="00470C4F">
        <w:rPr>
          <w:rFonts w:ascii="Arial" w:hAnsi="Arial" w:cs="Arial"/>
          <w:sz w:val="24"/>
          <w:szCs w:val="24"/>
        </w:rPr>
        <w:t>nsure</w:t>
      </w:r>
      <w:r>
        <w:rPr>
          <w:rFonts w:ascii="Arial" w:hAnsi="Arial" w:cs="Arial"/>
          <w:sz w:val="24"/>
          <w:szCs w:val="24"/>
        </w:rPr>
        <w:t>s</w:t>
      </w:r>
      <w:r w:rsidRPr="00470C4F">
        <w:rPr>
          <w:rFonts w:ascii="Arial" w:hAnsi="Arial" w:cs="Arial"/>
          <w:sz w:val="24"/>
          <w:szCs w:val="24"/>
        </w:rPr>
        <w:t xml:space="preserve"> all commissioned services are monitored in terms of performance, health outcomes, efficiency, demand management and fitness for purpose to allow for a robust decision to be made regarding the continuation of that service.</w:t>
      </w:r>
    </w:p>
    <w:p w14:paraId="5EC6D3ED" w14:textId="12C6C2BA" w:rsidR="00C92484" w:rsidRPr="00EC59A6" w:rsidRDefault="00C92484" w:rsidP="00470C4F">
      <w:pPr>
        <w:pStyle w:val="Heading1"/>
      </w:pPr>
      <w:r w:rsidRPr="00EC59A6">
        <w:t>Drivers for</w:t>
      </w:r>
      <w:r w:rsidR="00C94BE5">
        <w:t xml:space="preserve"> Service Change</w:t>
      </w:r>
    </w:p>
    <w:p w14:paraId="7179CB2F" w14:textId="77777777" w:rsidR="00340B4D" w:rsidRPr="00593D01" w:rsidRDefault="00340B4D" w:rsidP="00715DD3">
      <w:pPr>
        <w:autoSpaceDE w:val="0"/>
        <w:autoSpaceDN w:val="0"/>
        <w:adjustRightInd w:val="0"/>
        <w:spacing w:after="0" w:line="240" w:lineRule="auto"/>
        <w:jc w:val="both"/>
        <w:rPr>
          <w:rFonts w:ascii="Arial" w:hAnsi="Arial" w:cs="Arial"/>
          <w:color w:val="000000"/>
          <w:kern w:val="0"/>
          <w:sz w:val="24"/>
          <w:szCs w:val="24"/>
        </w:rPr>
      </w:pPr>
    </w:p>
    <w:p w14:paraId="0CBD1D38" w14:textId="2092ED82" w:rsidR="00C92484" w:rsidRPr="00593D01" w:rsidRDefault="00C45E02" w:rsidP="00715DD3">
      <w:pPr>
        <w:autoSpaceDE w:val="0"/>
        <w:autoSpaceDN w:val="0"/>
        <w:adjustRightInd w:val="0"/>
        <w:spacing w:after="0" w:line="240" w:lineRule="auto"/>
        <w:jc w:val="both"/>
        <w:rPr>
          <w:rFonts w:ascii="Arial" w:hAnsi="Arial" w:cs="Arial"/>
          <w:color w:val="000000"/>
          <w:kern w:val="0"/>
          <w:sz w:val="24"/>
          <w:szCs w:val="24"/>
        </w:rPr>
      </w:pPr>
      <w:r>
        <w:rPr>
          <w:rFonts w:ascii="Arial" w:hAnsi="Arial" w:cs="Arial"/>
          <w:color w:val="000000"/>
          <w:kern w:val="0"/>
          <w:sz w:val="24"/>
          <w:szCs w:val="24"/>
        </w:rPr>
        <w:t xml:space="preserve">The rationale </w:t>
      </w:r>
      <w:r w:rsidR="00C92484" w:rsidRPr="00593D01">
        <w:rPr>
          <w:rFonts w:ascii="Arial" w:hAnsi="Arial" w:cs="Arial"/>
          <w:color w:val="000000"/>
          <w:kern w:val="0"/>
          <w:sz w:val="24"/>
          <w:szCs w:val="24"/>
        </w:rPr>
        <w:t>or requirement</w:t>
      </w:r>
      <w:r w:rsidR="004025F9">
        <w:rPr>
          <w:rFonts w:ascii="Arial" w:hAnsi="Arial" w:cs="Arial"/>
          <w:color w:val="000000"/>
          <w:kern w:val="0"/>
          <w:sz w:val="24"/>
          <w:szCs w:val="24"/>
        </w:rPr>
        <w:t>s</w:t>
      </w:r>
      <w:r w:rsidR="00C92484" w:rsidRPr="00593D01">
        <w:rPr>
          <w:rFonts w:ascii="Arial" w:hAnsi="Arial" w:cs="Arial"/>
          <w:color w:val="000000"/>
          <w:kern w:val="0"/>
          <w:sz w:val="24"/>
          <w:szCs w:val="24"/>
        </w:rPr>
        <w:t xml:space="preserve"> to d</w:t>
      </w:r>
      <w:r w:rsidR="005E7B6C">
        <w:rPr>
          <w:rFonts w:ascii="Arial" w:hAnsi="Arial" w:cs="Arial"/>
          <w:color w:val="000000"/>
          <w:kern w:val="0"/>
          <w:sz w:val="24"/>
          <w:szCs w:val="24"/>
        </w:rPr>
        <w:t>eliver service change</w:t>
      </w:r>
      <w:r w:rsidR="009057AF">
        <w:rPr>
          <w:rFonts w:ascii="Arial" w:hAnsi="Arial" w:cs="Arial"/>
          <w:color w:val="000000"/>
          <w:kern w:val="0"/>
          <w:sz w:val="24"/>
          <w:szCs w:val="24"/>
        </w:rPr>
        <w:t xml:space="preserve"> </w:t>
      </w:r>
      <w:r w:rsidR="003C1E78">
        <w:rPr>
          <w:rFonts w:ascii="Arial" w:hAnsi="Arial" w:cs="Arial"/>
          <w:color w:val="000000"/>
          <w:kern w:val="0"/>
          <w:sz w:val="24"/>
          <w:szCs w:val="24"/>
        </w:rPr>
        <w:t>may</w:t>
      </w:r>
      <w:r w:rsidR="009057AF">
        <w:rPr>
          <w:rFonts w:ascii="Arial" w:hAnsi="Arial" w:cs="Arial"/>
          <w:color w:val="000000"/>
          <w:kern w:val="0"/>
          <w:sz w:val="24"/>
          <w:szCs w:val="24"/>
        </w:rPr>
        <w:t xml:space="preserve"> </w:t>
      </w:r>
      <w:r w:rsidR="00C92484" w:rsidRPr="00593D01">
        <w:rPr>
          <w:rFonts w:ascii="Arial" w:hAnsi="Arial" w:cs="Arial"/>
          <w:color w:val="000000"/>
          <w:kern w:val="0"/>
          <w:sz w:val="24"/>
          <w:szCs w:val="24"/>
        </w:rPr>
        <w:t xml:space="preserve">fall into three </w:t>
      </w:r>
      <w:r w:rsidR="00933E81">
        <w:rPr>
          <w:rFonts w:ascii="Arial" w:hAnsi="Arial" w:cs="Arial"/>
          <w:color w:val="000000"/>
          <w:kern w:val="0"/>
          <w:sz w:val="24"/>
          <w:szCs w:val="24"/>
        </w:rPr>
        <w:t xml:space="preserve">main </w:t>
      </w:r>
      <w:r w:rsidR="00C92484" w:rsidRPr="00593D01">
        <w:rPr>
          <w:rFonts w:ascii="Arial" w:hAnsi="Arial" w:cs="Arial"/>
          <w:color w:val="000000"/>
          <w:kern w:val="0"/>
          <w:sz w:val="24"/>
          <w:szCs w:val="24"/>
        </w:rPr>
        <w:t xml:space="preserve">categories: </w:t>
      </w:r>
    </w:p>
    <w:p w14:paraId="37DEEBF1" w14:textId="77777777" w:rsidR="009A17DE" w:rsidRPr="00593D01" w:rsidRDefault="009A17DE" w:rsidP="00715DD3">
      <w:pPr>
        <w:autoSpaceDE w:val="0"/>
        <w:autoSpaceDN w:val="0"/>
        <w:adjustRightInd w:val="0"/>
        <w:spacing w:after="20" w:line="240" w:lineRule="auto"/>
        <w:jc w:val="both"/>
        <w:rPr>
          <w:rFonts w:ascii="Arial" w:hAnsi="Arial" w:cs="Arial"/>
          <w:color w:val="000000"/>
          <w:kern w:val="0"/>
          <w:sz w:val="24"/>
          <w:szCs w:val="24"/>
        </w:rPr>
      </w:pPr>
    </w:p>
    <w:p w14:paraId="5F056EE1" w14:textId="04DD8094" w:rsidR="00E80C5E" w:rsidRPr="00A774DF" w:rsidRDefault="00B32EA8" w:rsidP="000C7C39">
      <w:pPr>
        <w:pStyle w:val="ListParagraph"/>
        <w:numPr>
          <w:ilvl w:val="0"/>
          <w:numId w:val="7"/>
        </w:numPr>
        <w:autoSpaceDE w:val="0"/>
        <w:autoSpaceDN w:val="0"/>
        <w:adjustRightInd w:val="0"/>
        <w:spacing w:after="20" w:line="240" w:lineRule="auto"/>
        <w:ind w:hanging="720"/>
        <w:jc w:val="both"/>
        <w:rPr>
          <w:rFonts w:ascii="Arial" w:hAnsi="Arial" w:cs="Arial"/>
          <w:b/>
          <w:bCs/>
          <w:color w:val="000000"/>
          <w:kern w:val="0"/>
          <w:sz w:val="24"/>
          <w:szCs w:val="24"/>
        </w:rPr>
      </w:pPr>
      <w:r w:rsidRPr="00A774DF">
        <w:rPr>
          <w:rFonts w:ascii="Arial" w:hAnsi="Arial" w:cs="Arial"/>
          <w:b/>
          <w:bCs/>
          <w:color w:val="000000"/>
          <w:kern w:val="0"/>
          <w:sz w:val="24"/>
          <w:szCs w:val="24"/>
        </w:rPr>
        <w:t xml:space="preserve">Contract Expiry </w:t>
      </w:r>
    </w:p>
    <w:p w14:paraId="4E1692F5" w14:textId="56F9ED2B" w:rsidR="00C92484" w:rsidRPr="00B32EA8" w:rsidRDefault="00C92484" w:rsidP="00B32EA8">
      <w:pPr>
        <w:autoSpaceDE w:val="0"/>
        <w:autoSpaceDN w:val="0"/>
        <w:adjustRightInd w:val="0"/>
        <w:spacing w:after="20" w:line="240" w:lineRule="auto"/>
        <w:jc w:val="both"/>
        <w:rPr>
          <w:rFonts w:ascii="Arial" w:hAnsi="Arial" w:cs="Arial"/>
          <w:i/>
          <w:iCs/>
          <w:color w:val="000000"/>
          <w:kern w:val="0"/>
          <w:sz w:val="24"/>
          <w:szCs w:val="24"/>
        </w:rPr>
      </w:pPr>
      <w:r w:rsidRPr="00B32EA8">
        <w:rPr>
          <w:rFonts w:ascii="Arial" w:hAnsi="Arial" w:cs="Arial"/>
          <w:color w:val="000000"/>
          <w:kern w:val="0"/>
          <w:sz w:val="24"/>
          <w:szCs w:val="24"/>
        </w:rPr>
        <w:t xml:space="preserve">Decommissioning when a contract or a funded agreement is due to </w:t>
      </w:r>
      <w:r w:rsidR="003C1E78" w:rsidRPr="00B32EA8">
        <w:rPr>
          <w:rFonts w:ascii="Arial" w:hAnsi="Arial" w:cs="Arial"/>
          <w:color w:val="000000"/>
          <w:kern w:val="0"/>
          <w:sz w:val="24"/>
          <w:szCs w:val="24"/>
        </w:rPr>
        <w:t>expire</w:t>
      </w:r>
      <w:r w:rsidRPr="00B32EA8">
        <w:rPr>
          <w:rFonts w:ascii="Arial" w:hAnsi="Arial" w:cs="Arial"/>
          <w:b/>
          <w:bCs/>
          <w:color w:val="000000"/>
          <w:kern w:val="0"/>
          <w:sz w:val="24"/>
          <w:szCs w:val="24"/>
        </w:rPr>
        <w:t xml:space="preserve"> </w:t>
      </w:r>
      <w:r w:rsidRPr="00B32EA8">
        <w:rPr>
          <w:rFonts w:ascii="Arial" w:hAnsi="Arial" w:cs="Arial"/>
          <w:i/>
          <w:iCs/>
          <w:color w:val="000000"/>
          <w:kern w:val="0"/>
          <w:sz w:val="24"/>
          <w:szCs w:val="24"/>
        </w:rPr>
        <w:t xml:space="preserve">i.e. </w:t>
      </w:r>
      <w:r w:rsidR="003C1E78" w:rsidRPr="00B32EA8">
        <w:rPr>
          <w:rFonts w:ascii="Arial" w:hAnsi="Arial" w:cs="Arial"/>
          <w:i/>
          <w:iCs/>
          <w:color w:val="000000"/>
          <w:kern w:val="0"/>
          <w:sz w:val="24"/>
          <w:szCs w:val="24"/>
        </w:rPr>
        <w:t xml:space="preserve">where </w:t>
      </w:r>
      <w:r w:rsidRPr="00B32EA8">
        <w:rPr>
          <w:rFonts w:ascii="Arial" w:hAnsi="Arial" w:cs="Arial"/>
          <w:i/>
          <w:iCs/>
          <w:color w:val="000000"/>
          <w:kern w:val="0"/>
          <w:sz w:val="24"/>
          <w:szCs w:val="24"/>
        </w:rPr>
        <w:t>commissioners do not wish to continue with the service</w:t>
      </w:r>
      <w:r w:rsidR="003C1E78" w:rsidRPr="00B32EA8">
        <w:rPr>
          <w:rFonts w:ascii="Arial" w:hAnsi="Arial" w:cs="Arial"/>
          <w:i/>
          <w:iCs/>
          <w:color w:val="000000"/>
          <w:kern w:val="0"/>
          <w:sz w:val="24"/>
          <w:szCs w:val="24"/>
        </w:rPr>
        <w:t xml:space="preserve"> following </w:t>
      </w:r>
      <w:r w:rsidR="00E80C5E">
        <w:rPr>
          <w:rFonts w:ascii="Arial" w:hAnsi="Arial" w:cs="Arial"/>
          <w:i/>
          <w:iCs/>
          <w:color w:val="000000"/>
          <w:kern w:val="0"/>
          <w:sz w:val="24"/>
          <w:szCs w:val="24"/>
        </w:rPr>
        <w:t xml:space="preserve">contract </w:t>
      </w:r>
      <w:r w:rsidR="003C1E78" w:rsidRPr="00B32EA8">
        <w:rPr>
          <w:rFonts w:ascii="Arial" w:hAnsi="Arial" w:cs="Arial"/>
          <w:i/>
          <w:iCs/>
          <w:color w:val="000000"/>
          <w:kern w:val="0"/>
          <w:sz w:val="24"/>
          <w:szCs w:val="24"/>
        </w:rPr>
        <w:t>expiry</w:t>
      </w:r>
      <w:r w:rsidR="00E80C5E">
        <w:rPr>
          <w:rFonts w:ascii="Arial" w:hAnsi="Arial" w:cs="Arial"/>
          <w:i/>
          <w:iCs/>
          <w:color w:val="000000"/>
          <w:kern w:val="0"/>
          <w:sz w:val="24"/>
          <w:szCs w:val="24"/>
        </w:rPr>
        <w:t>.</w:t>
      </w:r>
      <w:r w:rsidRPr="00B32EA8">
        <w:rPr>
          <w:rFonts w:ascii="Arial" w:hAnsi="Arial" w:cs="Arial"/>
          <w:i/>
          <w:iCs/>
          <w:color w:val="000000"/>
          <w:kern w:val="0"/>
          <w:sz w:val="24"/>
          <w:szCs w:val="24"/>
        </w:rPr>
        <w:t xml:space="preserve"> </w:t>
      </w:r>
    </w:p>
    <w:p w14:paraId="708DA7FE" w14:textId="77777777" w:rsidR="00E80C5E" w:rsidRPr="00593D01" w:rsidRDefault="00E80C5E" w:rsidP="00715DD3">
      <w:pPr>
        <w:autoSpaceDE w:val="0"/>
        <w:autoSpaceDN w:val="0"/>
        <w:adjustRightInd w:val="0"/>
        <w:spacing w:after="20" w:line="240" w:lineRule="auto"/>
        <w:jc w:val="both"/>
        <w:rPr>
          <w:rFonts w:ascii="Arial" w:hAnsi="Arial" w:cs="Arial"/>
          <w:b/>
          <w:bCs/>
          <w:color w:val="000000"/>
          <w:kern w:val="0"/>
          <w:sz w:val="24"/>
          <w:szCs w:val="24"/>
        </w:rPr>
      </w:pPr>
    </w:p>
    <w:p w14:paraId="145D86D2" w14:textId="07785191" w:rsidR="00E80C5E" w:rsidRPr="00A774DF" w:rsidRDefault="00B32EA8" w:rsidP="000C7C39">
      <w:pPr>
        <w:pStyle w:val="ListParagraph"/>
        <w:numPr>
          <w:ilvl w:val="0"/>
          <w:numId w:val="7"/>
        </w:numPr>
        <w:autoSpaceDE w:val="0"/>
        <w:autoSpaceDN w:val="0"/>
        <w:adjustRightInd w:val="0"/>
        <w:spacing w:after="20" w:line="240" w:lineRule="auto"/>
        <w:ind w:hanging="720"/>
        <w:jc w:val="both"/>
        <w:rPr>
          <w:rFonts w:ascii="Arial" w:hAnsi="Arial" w:cs="Arial"/>
          <w:b/>
          <w:bCs/>
          <w:color w:val="000000"/>
          <w:kern w:val="0"/>
          <w:sz w:val="24"/>
          <w:szCs w:val="24"/>
        </w:rPr>
      </w:pPr>
      <w:r w:rsidRPr="00A774DF">
        <w:rPr>
          <w:rFonts w:ascii="Arial" w:hAnsi="Arial" w:cs="Arial"/>
          <w:b/>
          <w:bCs/>
          <w:color w:val="000000"/>
          <w:kern w:val="0"/>
          <w:sz w:val="24"/>
          <w:szCs w:val="24"/>
        </w:rPr>
        <w:t>Non-compliance</w:t>
      </w:r>
      <w:r w:rsidR="00933E81" w:rsidRPr="00A774DF">
        <w:rPr>
          <w:rFonts w:ascii="Arial" w:hAnsi="Arial" w:cs="Arial"/>
          <w:b/>
          <w:bCs/>
          <w:color w:val="000000"/>
          <w:kern w:val="0"/>
          <w:sz w:val="24"/>
          <w:szCs w:val="24"/>
        </w:rPr>
        <w:t xml:space="preserve"> (Related to Service Performance </w:t>
      </w:r>
      <w:r w:rsidR="003B2CD1">
        <w:rPr>
          <w:rFonts w:ascii="Arial" w:hAnsi="Arial" w:cs="Arial"/>
          <w:b/>
          <w:bCs/>
          <w:color w:val="000000"/>
          <w:kern w:val="0"/>
          <w:sz w:val="24"/>
          <w:szCs w:val="24"/>
        </w:rPr>
        <w:t>and/</w:t>
      </w:r>
      <w:r w:rsidR="00933E81" w:rsidRPr="00A774DF">
        <w:rPr>
          <w:rFonts w:ascii="Arial" w:hAnsi="Arial" w:cs="Arial"/>
          <w:b/>
          <w:bCs/>
          <w:color w:val="000000"/>
          <w:kern w:val="0"/>
          <w:sz w:val="24"/>
          <w:szCs w:val="24"/>
        </w:rPr>
        <w:t>or Delivery)</w:t>
      </w:r>
    </w:p>
    <w:p w14:paraId="5310A1E3" w14:textId="44056396" w:rsidR="00C92484" w:rsidRPr="00B32EA8" w:rsidRDefault="00C92484" w:rsidP="00B32EA8">
      <w:pPr>
        <w:autoSpaceDE w:val="0"/>
        <w:autoSpaceDN w:val="0"/>
        <w:adjustRightInd w:val="0"/>
        <w:spacing w:after="20" w:line="240" w:lineRule="auto"/>
        <w:jc w:val="both"/>
        <w:rPr>
          <w:rFonts w:ascii="Arial" w:hAnsi="Arial" w:cs="Arial"/>
          <w:i/>
          <w:iCs/>
          <w:color w:val="000000"/>
          <w:kern w:val="0"/>
          <w:sz w:val="24"/>
          <w:szCs w:val="24"/>
        </w:rPr>
      </w:pPr>
      <w:r w:rsidRPr="00B32EA8">
        <w:rPr>
          <w:rFonts w:ascii="Arial" w:hAnsi="Arial" w:cs="Arial"/>
          <w:color w:val="000000"/>
          <w:kern w:val="0"/>
          <w:sz w:val="24"/>
          <w:szCs w:val="24"/>
        </w:rPr>
        <w:t xml:space="preserve">Decommissioning </w:t>
      </w:r>
      <w:r w:rsidR="003C1E78" w:rsidRPr="00B32EA8">
        <w:rPr>
          <w:rFonts w:ascii="Arial" w:hAnsi="Arial" w:cs="Arial"/>
          <w:color w:val="000000"/>
          <w:kern w:val="0"/>
          <w:sz w:val="24"/>
          <w:szCs w:val="24"/>
        </w:rPr>
        <w:t>due to</w:t>
      </w:r>
      <w:r w:rsidRPr="00B32EA8">
        <w:rPr>
          <w:rFonts w:ascii="Arial" w:hAnsi="Arial" w:cs="Arial"/>
          <w:color w:val="000000"/>
          <w:kern w:val="0"/>
          <w:sz w:val="24"/>
          <w:szCs w:val="24"/>
        </w:rPr>
        <w:t xml:space="preserve"> non-compliance with contract terms and conditions</w:t>
      </w:r>
      <w:r w:rsidRPr="00B32EA8">
        <w:rPr>
          <w:rFonts w:ascii="Arial" w:hAnsi="Arial" w:cs="Arial"/>
          <w:i/>
          <w:iCs/>
          <w:color w:val="000000"/>
          <w:kern w:val="0"/>
          <w:sz w:val="24"/>
          <w:szCs w:val="24"/>
        </w:rPr>
        <w:t>, i.e. failure to meet the requirements in a service specification/unable deliver the contracted service may result in commissioners seeking early termination</w:t>
      </w:r>
      <w:r w:rsidR="000F3887">
        <w:rPr>
          <w:rFonts w:ascii="Arial" w:hAnsi="Arial" w:cs="Arial"/>
          <w:i/>
          <w:iCs/>
          <w:color w:val="000000"/>
          <w:kern w:val="0"/>
          <w:sz w:val="24"/>
          <w:szCs w:val="24"/>
        </w:rPr>
        <w:t xml:space="preserve"> </w:t>
      </w:r>
      <w:r w:rsidR="00F0478C">
        <w:rPr>
          <w:rFonts w:ascii="Arial" w:hAnsi="Arial" w:cs="Arial"/>
          <w:i/>
          <w:iCs/>
          <w:color w:val="000000"/>
          <w:kern w:val="0"/>
          <w:sz w:val="24"/>
          <w:szCs w:val="24"/>
        </w:rPr>
        <w:t>o</w:t>
      </w:r>
      <w:r w:rsidRPr="00B32EA8">
        <w:rPr>
          <w:rFonts w:ascii="Arial" w:hAnsi="Arial" w:cs="Arial"/>
          <w:i/>
          <w:iCs/>
          <w:color w:val="000000"/>
          <w:kern w:val="0"/>
          <w:sz w:val="24"/>
          <w:szCs w:val="24"/>
        </w:rPr>
        <w:t xml:space="preserve">f </w:t>
      </w:r>
      <w:r w:rsidR="00933E81">
        <w:rPr>
          <w:rFonts w:ascii="Arial" w:hAnsi="Arial" w:cs="Arial"/>
          <w:i/>
          <w:iCs/>
          <w:color w:val="000000"/>
          <w:kern w:val="0"/>
          <w:sz w:val="24"/>
          <w:szCs w:val="24"/>
        </w:rPr>
        <w:t>a</w:t>
      </w:r>
      <w:r w:rsidRPr="00B32EA8">
        <w:rPr>
          <w:rFonts w:ascii="Arial" w:hAnsi="Arial" w:cs="Arial"/>
          <w:i/>
          <w:iCs/>
          <w:color w:val="000000"/>
          <w:kern w:val="0"/>
          <w:sz w:val="24"/>
          <w:szCs w:val="24"/>
        </w:rPr>
        <w:t xml:space="preserve"> contract</w:t>
      </w:r>
      <w:r w:rsidR="00540B55" w:rsidRPr="00B32EA8">
        <w:rPr>
          <w:rFonts w:ascii="Arial" w:hAnsi="Arial" w:cs="Arial"/>
          <w:i/>
          <w:iCs/>
          <w:color w:val="000000"/>
          <w:kern w:val="0"/>
          <w:sz w:val="24"/>
          <w:szCs w:val="24"/>
        </w:rPr>
        <w:t xml:space="preserve">. </w:t>
      </w:r>
      <w:r w:rsidR="00933E81">
        <w:rPr>
          <w:rFonts w:ascii="Arial" w:hAnsi="Arial" w:cs="Arial"/>
          <w:i/>
          <w:iCs/>
          <w:color w:val="000000"/>
          <w:kern w:val="0"/>
          <w:sz w:val="24"/>
          <w:szCs w:val="24"/>
        </w:rPr>
        <w:t>This might include</w:t>
      </w:r>
      <w:r w:rsidR="00A11ACB">
        <w:rPr>
          <w:rFonts w:ascii="Arial" w:hAnsi="Arial" w:cs="Arial"/>
          <w:i/>
          <w:iCs/>
          <w:color w:val="000000"/>
          <w:kern w:val="0"/>
          <w:sz w:val="24"/>
          <w:szCs w:val="24"/>
        </w:rPr>
        <w:t>:</w:t>
      </w:r>
    </w:p>
    <w:p w14:paraId="641ABAD9" w14:textId="77777777" w:rsidR="00340B4D" w:rsidRDefault="00340B4D" w:rsidP="00715DD3">
      <w:pPr>
        <w:autoSpaceDE w:val="0"/>
        <w:autoSpaceDN w:val="0"/>
        <w:adjustRightInd w:val="0"/>
        <w:spacing w:after="0" w:line="240" w:lineRule="auto"/>
        <w:jc w:val="both"/>
        <w:rPr>
          <w:rFonts w:ascii="Arial" w:hAnsi="Arial" w:cs="Arial"/>
          <w:b/>
          <w:bCs/>
          <w:color w:val="000000"/>
          <w:kern w:val="0"/>
          <w:sz w:val="24"/>
          <w:szCs w:val="24"/>
        </w:rPr>
      </w:pPr>
    </w:p>
    <w:p w14:paraId="5885A8EE" w14:textId="1C0BC97A" w:rsidR="00933E81" w:rsidRPr="00EC59A6" w:rsidRDefault="00933E81" w:rsidP="00BE7E86">
      <w:pPr>
        <w:pStyle w:val="ListParagraph"/>
        <w:numPr>
          <w:ilvl w:val="0"/>
          <w:numId w:val="2"/>
        </w:numPr>
        <w:autoSpaceDE w:val="0"/>
        <w:autoSpaceDN w:val="0"/>
        <w:adjustRightInd w:val="0"/>
        <w:spacing w:after="36" w:line="240" w:lineRule="auto"/>
        <w:ind w:left="1440" w:hanging="720"/>
        <w:jc w:val="both"/>
        <w:rPr>
          <w:rFonts w:ascii="Arial" w:hAnsi="Arial" w:cs="Arial"/>
          <w:b/>
          <w:bCs/>
          <w:color w:val="000000"/>
          <w:kern w:val="0"/>
          <w:sz w:val="24"/>
          <w:szCs w:val="24"/>
        </w:rPr>
      </w:pPr>
      <w:r w:rsidRPr="003C1E78">
        <w:rPr>
          <w:rFonts w:ascii="Arial" w:hAnsi="Arial" w:cs="Arial"/>
          <w:b/>
          <w:bCs/>
          <w:color w:val="000000"/>
          <w:kern w:val="0"/>
          <w:sz w:val="24"/>
          <w:szCs w:val="24"/>
        </w:rPr>
        <w:t>Persistent and serious risk to patient safety</w:t>
      </w:r>
      <w:r w:rsidR="00D85737">
        <w:rPr>
          <w:rFonts w:ascii="Arial" w:hAnsi="Arial" w:cs="Arial"/>
          <w:b/>
          <w:bCs/>
          <w:color w:val="000000"/>
          <w:kern w:val="0"/>
          <w:sz w:val="24"/>
          <w:szCs w:val="24"/>
        </w:rPr>
        <w:t xml:space="preserve">. </w:t>
      </w:r>
      <w:r w:rsidR="00D85737" w:rsidRPr="00D85737">
        <w:rPr>
          <w:rFonts w:ascii="Arial" w:hAnsi="Arial" w:cs="Arial"/>
          <w:color w:val="000000"/>
          <w:kern w:val="0"/>
          <w:sz w:val="24"/>
          <w:szCs w:val="24"/>
        </w:rPr>
        <w:t>Where</w:t>
      </w:r>
      <w:r w:rsidR="00D85737" w:rsidRPr="00D85737">
        <w:rPr>
          <w:rFonts w:ascii="Arial" w:hAnsi="Arial" w:cs="Arial"/>
          <w:b/>
          <w:bCs/>
          <w:color w:val="000000"/>
          <w:kern w:val="0"/>
          <w:sz w:val="24"/>
          <w:szCs w:val="24"/>
        </w:rPr>
        <w:t xml:space="preserve"> </w:t>
      </w:r>
      <w:r w:rsidR="00D85737" w:rsidRPr="00D85737">
        <w:rPr>
          <w:rFonts w:ascii="Arial" w:hAnsi="Arial" w:cs="Arial"/>
          <w:sz w:val="24"/>
          <w:szCs w:val="24"/>
        </w:rPr>
        <w:t>the Provider</w:t>
      </w:r>
      <w:r w:rsidR="006E1FE9">
        <w:rPr>
          <w:rFonts w:ascii="Arial" w:hAnsi="Arial" w:cs="Arial"/>
          <w:sz w:val="24"/>
          <w:szCs w:val="24"/>
        </w:rPr>
        <w:t>/service</w:t>
      </w:r>
      <w:r w:rsidR="00D85737" w:rsidRPr="00D85737">
        <w:rPr>
          <w:rFonts w:ascii="Arial" w:hAnsi="Arial" w:cs="Arial"/>
          <w:sz w:val="24"/>
          <w:szCs w:val="24"/>
        </w:rPr>
        <w:t xml:space="preserve"> has consistently breached the terms and conditions of the </w:t>
      </w:r>
      <w:r w:rsidR="006361C0" w:rsidRPr="00D85737">
        <w:rPr>
          <w:rFonts w:ascii="Arial" w:hAnsi="Arial" w:cs="Arial"/>
          <w:sz w:val="24"/>
          <w:szCs w:val="24"/>
        </w:rPr>
        <w:t>contract,</w:t>
      </w:r>
      <w:r w:rsidR="00D85737" w:rsidRPr="00D85737">
        <w:rPr>
          <w:rFonts w:ascii="Arial" w:hAnsi="Arial" w:cs="Arial"/>
          <w:sz w:val="24"/>
          <w:szCs w:val="24"/>
        </w:rPr>
        <w:t xml:space="preserve"> </w:t>
      </w:r>
      <w:r w:rsidR="0011576E">
        <w:rPr>
          <w:rFonts w:ascii="Arial" w:hAnsi="Arial" w:cs="Arial"/>
          <w:sz w:val="24"/>
          <w:szCs w:val="24"/>
        </w:rPr>
        <w:t xml:space="preserve">or the provider identifies a significant challenge in ongoing delivery of the required standards </w:t>
      </w:r>
      <w:r w:rsidR="00D85737" w:rsidRPr="00D85737">
        <w:rPr>
          <w:rFonts w:ascii="Arial" w:hAnsi="Arial" w:cs="Arial"/>
          <w:sz w:val="24"/>
          <w:szCs w:val="24"/>
        </w:rPr>
        <w:t xml:space="preserve">and the decision to decommission </w:t>
      </w:r>
      <w:r w:rsidR="00D85737">
        <w:rPr>
          <w:rFonts w:ascii="Arial" w:hAnsi="Arial" w:cs="Arial"/>
          <w:sz w:val="24"/>
          <w:szCs w:val="24"/>
        </w:rPr>
        <w:t>is</w:t>
      </w:r>
      <w:r w:rsidR="00D85737" w:rsidRPr="00D85737">
        <w:rPr>
          <w:rFonts w:ascii="Arial" w:hAnsi="Arial" w:cs="Arial"/>
          <w:sz w:val="24"/>
          <w:szCs w:val="24"/>
        </w:rPr>
        <w:t xml:space="preserve"> triggered by a significant event such as a Patient Safety Incident or a ‘Never Event’ for example</w:t>
      </w:r>
    </w:p>
    <w:p w14:paraId="47576AEF" w14:textId="77777777" w:rsidR="00EC59A6" w:rsidRPr="00D85737" w:rsidRDefault="00EC59A6" w:rsidP="00BE7E86">
      <w:pPr>
        <w:pStyle w:val="ListParagraph"/>
        <w:autoSpaceDE w:val="0"/>
        <w:autoSpaceDN w:val="0"/>
        <w:adjustRightInd w:val="0"/>
        <w:spacing w:after="36" w:line="240" w:lineRule="auto"/>
        <w:ind w:left="1440"/>
        <w:jc w:val="both"/>
        <w:rPr>
          <w:rFonts w:ascii="Arial" w:hAnsi="Arial" w:cs="Arial"/>
          <w:b/>
          <w:bCs/>
          <w:color w:val="000000"/>
          <w:kern w:val="0"/>
          <w:sz w:val="24"/>
          <w:szCs w:val="24"/>
        </w:rPr>
      </w:pPr>
    </w:p>
    <w:p w14:paraId="673C181B" w14:textId="6474BF35" w:rsidR="00933E81" w:rsidRPr="00A774DF" w:rsidRDefault="00933E81" w:rsidP="00BE7E86">
      <w:pPr>
        <w:pStyle w:val="ListParagraph"/>
        <w:numPr>
          <w:ilvl w:val="0"/>
          <w:numId w:val="2"/>
        </w:numPr>
        <w:autoSpaceDE w:val="0"/>
        <w:autoSpaceDN w:val="0"/>
        <w:adjustRightInd w:val="0"/>
        <w:spacing w:after="0" w:line="240" w:lineRule="auto"/>
        <w:ind w:left="1440" w:hanging="720"/>
        <w:jc w:val="both"/>
        <w:rPr>
          <w:rFonts w:ascii="Arial" w:hAnsi="Arial" w:cs="Arial"/>
          <w:color w:val="000000"/>
          <w:kern w:val="0"/>
          <w:sz w:val="24"/>
          <w:szCs w:val="24"/>
        </w:rPr>
      </w:pPr>
      <w:r w:rsidRPr="00933E81">
        <w:rPr>
          <w:rFonts w:ascii="Arial" w:hAnsi="Arial" w:cs="Arial"/>
          <w:b/>
          <w:bCs/>
          <w:color w:val="000000"/>
          <w:kern w:val="0"/>
          <w:sz w:val="24"/>
          <w:szCs w:val="24"/>
        </w:rPr>
        <w:t xml:space="preserve">Performance relating to targets and Key Performance Indicators (KPIs). </w:t>
      </w:r>
      <w:r w:rsidRPr="00A774DF">
        <w:rPr>
          <w:rFonts w:ascii="Arial" w:hAnsi="Arial" w:cs="Arial"/>
          <w:color w:val="000000"/>
          <w:kern w:val="0"/>
          <w:sz w:val="24"/>
          <w:szCs w:val="24"/>
        </w:rPr>
        <w:t xml:space="preserve">The provider is not demonstrably delivering on agreed outcomes this should be after following mutually agreed remedial action plans and contractual procedures. </w:t>
      </w:r>
    </w:p>
    <w:p w14:paraId="5A6F8AD9" w14:textId="77777777" w:rsidR="00EC59A6" w:rsidRPr="00EC59A6" w:rsidRDefault="00EC59A6" w:rsidP="00BE7E86">
      <w:pPr>
        <w:pStyle w:val="Default"/>
        <w:ind w:left="1440"/>
        <w:jc w:val="both"/>
      </w:pPr>
    </w:p>
    <w:p w14:paraId="14DAA7F6" w14:textId="3DC9ECAB" w:rsidR="00D85737" w:rsidRPr="00593D01" w:rsidRDefault="00D85737" w:rsidP="00BE7E86">
      <w:pPr>
        <w:pStyle w:val="Default"/>
        <w:numPr>
          <w:ilvl w:val="0"/>
          <w:numId w:val="2"/>
        </w:numPr>
        <w:ind w:left="1440" w:hanging="720"/>
        <w:jc w:val="both"/>
      </w:pPr>
      <w:r w:rsidRPr="00593D01">
        <w:rPr>
          <w:b/>
          <w:bCs/>
        </w:rPr>
        <w:t>Benefits</w:t>
      </w:r>
      <w:r w:rsidR="00BE7E86">
        <w:rPr>
          <w:b/>
          <w:bCs/>
        </w:rPr>
        <w:t xml:space="preserve"> </w:t>
      </w:r>
      <w:r w:rsidRPr="00593D01">
        <w:rPr>
          <w:b/>
          <w:bCs/>
        </w:rPr>
        <w:t>Analysis/Contract</w:t>
      </w:r>
      <w:r w:rsidR="005700E2">
        <w:rPr>
          <w:b/>
          <w:bCs/>
        </w:rPr>
        <w:t>/Service</w:t>
      </w:r>
      <w:r w:rsidRPr="00593D01">
        <w:rPr>
          <w:b/>
          <w:bCs/>
        </w:rPr>
        <w:t xml:space="preserve"> Review</w:t>
      </w:r>
      <w:r w:rsidRPr="00593D01">
        <w:t xml:space="preserve"> – the decommissioning and termination process may</w:t>
      </w:r>
      <w:r w:rsidR="00A774DF">
        <w:t xml:space="preserve"> </w:t>
      </w:r>
      <w:r w:rsidRPr="00593D01">
        <w:t>be triggered by a contract</w:t>
      </w:r>
      <w:r w:rsidR="005700E2">
        <w:t>/service</w:t>
      </w:r>
      <w:r w:rsidRPr="00593D01">
        <w:t xml:space="preserve"> review</w:t>
      </w:r>
      <w:r w:rsidR="006A61ED">
        <w:t xml:space="preserve"> (see </w:t>
      </w:r>
      <w:r w:rsidR="00CE223F">
        <w:t>5.3 of policy)</w:t>
      </w:r>
      <w:r w:rsidR="00C03DBC">
        <w:t xml:space="preserve">, where </w:t>
      </w:r>
      <w:r w:rsidRPr="00593D01">
        <w:t>the commissioner may determine that the service is no longer required/not fit for purpose and will therefore consider decommissioning the service</w:t>
      </w:r>
      <w:r w:rsidR="00540B55" w:rsidRPr="00593D01">
        <w:t>.</w:t>
      </w:r>
      <w:r w:rsidR="00540B55">
        <w:t xml:space="preserve"> </w:t>
      </w:r>
      <w:r w:rsidR="00B875FF">
        <w:t xml:space="preserve">The provider may make a proposal to work with the commissioner </w:t>
      </w:r>
      <w:r w:rsidR="00EE1446">
        <w:t>where they believe a change should be made in the services they offer.</w:t>
      </w:r>
      <w:r w:rsidRPr="00593D01">
        <w:t xml:space="preserve"> </w:t>
      </w:r>
    </w:p>
    <w:p w14:paraId="7F78CE0C" w14:textId="77777777" w:rsidR="00933E81" w:rsidRPr="00593D01" w:rsidRDefault="00933E81" w:rsidP="00715DD3">
      <w:pPr>
        <w:autoSpaceDE w:val="0"/>
        <w:autoSpaceDN w:val="0"/>
        <w:adjustRightInd w:val="0"/>
        <w:spacing w:after="0" w:line="240" w:lineRule="auto"/>
        <w:jc w:val="both"/>
        <w:rPr>
          <w:rFonts w:ascii="Arial" w:hAnsi="Arial" w:cs="Arial"/>
          <w:b/>
          <w:bCs/>
          <w:color w:val="000000"/>
          <w:kern w:val="0"/>
          <w:sz w:val="24"/>
          <w:szCs w:val="24"/>
        </w:rPr>
      </w:pPr>
    </w:p>
    <w:p w14:paraId="0BDD06EA" w14:textId="4C2D01A4" w:rsidR="00E80C5E" w:rsidRPr="00C03DBC" w:rsidRDefault="00B32EA8" w:rsidP="000C7C39">
      <w:pPr>
        <w:pStyle w:val="ListParagraph"/>
        <w:numPr>
          <w:ilvl w:val="0"/>
          <w:numId w:val="7"/>
        </w:numPr>
        <w:autoSpaceDE w:val="0"/>
        <w:autoSpaceDN w:val="0"/>
        <w:adjustRightInd w:val="0"/>
        <w:spacing w:after="0" w:line="240" w:lineRule="auto"/>
        <w:ind w:left="709" w:hanging="709"/>
        <w:jc w:val="both"/>
        <w:rPr>
          <w:rFonts w:ascii="Arial" w:hAnsi="Arial" w:cs="Arial"/>
          <w:b/>
          <w:bCs/>
          <w:color w:val="000000"/>
          <w:kern w:val="0"/>
          <w:sz w:val="24"/>
          <w:szCs w:val="24"/>
        </w:rPr>
      </w:pPr>
      <w:r w:rsidRPr="00C03DBC">
        <w:rPr>
          <w:rFonts w:ascii="Arial" w:hAnsi="Arial" w:cs="Arial"/>
          <w:b/>
          <w:bCs/>
          <w:color w:val="000000"/>
          <w:kern w:val="0"/>
          <w:sz w:val="24"/>
          <w:szCs w:val="24"/>
        </w:rPr>
        <w:t>Changes in Commissioning Priorities or Circumstance</w:t>
      </w:r>
      <w:r w:rsidR="00941964">
        <w:rPr>
          <w:rFonts w:ascii="Arial" w:hAnsi="Arial" w:cs="Arial"/>
          <w:b/>
          <w:bCs/>
          <w:color w:val="000000"/>
          <w:kern w:val="0"/>
          <w:sz w:val="24"/>
          <w:szCs w:val="24"/>
        </w:rPr>
        <w:t>s</w:t>
      </w:r>
    </w:p>
    <w:p w14:paraId="705A2DDB" w14:textId="77777777" w:rsidR="005A17E1" w:rsidRDefault="00F54064" w:rsidP="005A17E1">
      <w:pPr>
        <w:autoSpaceDE w:val="0"/>
        <w:autoSpaceDN w:val="0"/>
        <w:adjustRightInd w:val="0"/>
        <w:spacing w:after="0" w:line="240" w:lineRule="auto"/>
        <w:jc w:val="both"/>
        <w:rPr>
          <w:rFonts w:ascii="Arial" w:hAnsi="Arial" w:cs="Arial"/>
          <w:color w:val="000000"/>
          <w:kern w:val="0"/>
          <w:sz w:val="24"/>
          <w:szCs w:val="24"/>
        </w:rPr>
      </w:pPr>
      <w:r>
        <w:rPr>
          <w:rFonts w:ascii="Arial" w:hAnsi="Arial" w:cs="Arial"/>
          <w:color w:val="000000"/>
          <w:kern w:val="0"/>
          <w:sz w:val="24"/>
          <w:szCs w:val="24"/>
        </w:rPr>
        <w:t xml:space="preserve">A change to service </w:t>
      </w:r>
      <w:r w:rsidR="00627745">
        <w:rPr>
          <w:rFonts w:ascii="Arial" w:hAnsi="Arial" w:cs="Arial"/>
          <w:color w:val="000000"/>
          <w:kern w:val="0"/>
          <w:sz w:val="24"/>
          <w:szCs w:val="24"/>
        </w:rPr>
        <w:t xml:space="preserve">may occur </w:t>
      </w:r>
      <w:r w:rsidR="00C92484" w:rsidRPr="00B32EA8">
        <w:rPr>
          <w:rFonts w:ascii="Arial" w:hAnsi="Arial" w:cs="Arial"/>
          <w:color w:val="000000"/>
          <w:kern w:val="0"/>
          <w:sz w:val="24"/>
          <w:szCs w:val="24"/>
        </w:rPr>
        <w:t xml:space="preserve">when a service </w:t>
      </w:r>
      <w:r w:rsidR="003C1E78" w:rsidRPr="00B32EA8">
        <w:rPr>
          <w:rFonts w:ascii="Arial" w:hAnsi="Arial" w:cs="Arial"/>
          <w:color w:val="000000"/>
          <w:kern w:val="0"/>
          <w:sz w:val="24"/>
          <w:szCs w:val="24"/>
        </w:rPr>
        <w:t>does not provide</w:t>
      </w:r>
      <w:r w:rsidR="00C92484" w:rsidRPr="00B32EA8">
        <w:rPr>
          <w:rFonts w:ascii="Arial" w:hAnsi="Arial" w:cs="Arial"/>
          <w:color w:val="000000"/>
          <w:kern w:val="0"/>
          <w:sz w:val="24"/>
          <w:szCs w:val="24"/>
        </w:rPr>
        <w:t xml:space="preserve"> value for money</w:t>
      </w:r>
      <w:r w:rsidR="00DD46E2">
        <w:rPr>
          <w:rFonts w:ascii="Arial" w:hAnsi="Arial" w:cs="Arial"/>
          <w:color w:val="000000"/>
          <w:kern w:val="0"/>
          <w:sz w:val="24"/>
          <w:szCs w:val="24"/>
        </w:rPr>
        <w:t>;</w:t>
      </w:r>
      <w:r w:rsidR="00C92484" w:rsidRPr="00B32EA8">
        <w:rPr>
          <w:rFonts w:ascii="Arial" w:hAnsi="Arial" w:cs="Arial"/>
          <w:color w:val="000000"/>
          <w:kern w:val="0"/>
          <w:sz w:val="24"/>
          <w:szCs w:val="24"/>
        </w:rPr>
        <w:t xml:space="preserve"> is no longer a priority </w:t>
      </w:r>
      <w:r w:rsidR="00B32EA8" w:rsidRPr="00B32EA8">
        <w:rPr>
          <w:rFonts w:ascii="Arial" w:hAnsi="Arial" w:cs="Arial"/>
          <w:color w:val="000000"/>
          <w:kern w:val="0"/>
          <w:sz w:val="24"/>
          <w:szCs w:val="24"/>
        </w:rPr>
        <w:t>following</w:t>
      </w:r>
      <w:r w:rsidR="00C92484" w:rsidRPr="00B32EA8">
        <w:rPr>
          <w:rFonts w:ascii="Arial" w:hAnsi="Arial" w:cs="Arial"/>
          <w:color w:val="000000"/>
          <w:kern w:val="0"/>
          <w:sz w:val="24"/>
          <w:szCs w:val="24"/>
        </w:rPr>
        <w:t xml:space="preserve"> service </w:t>
      </w:r>
      <w:r w:rsidR="00F6054A" w:rsidRPr="00B32EA8">
        <w:rPr>
          <w:rFonts w:ascii="Arial" w:hAnsi="Arial" w:cs="Arial"/>
          <w:color w:val="000000"/>
          <w:kern w:val="0"/>
          <w:sz w:val="24"/>
          <w:szCs w:val="24"/>
        </w:rPr>
        <w:t>reviews</w:t>
      </w:r>
      <w:r w:rsidR="00F6054A">
        <w:rPr>
          <w:rFonts w:ascii="Arial" w:hAnsi="Arial" w:cs="Arial"/>
          <w:color w:val="000000"/>
          <w:kern w:val="0"/>
          <w:sz w:val="24"/>
          <w:szCs w:val="24"/>
        </w:rPr>
        <w:t>,</w:t>
      </w:r>
      <w:r w:rsidR="00B32EA8" w:rsidRPr="00B32EA8">
        <w:rPr>
          <w:rFonts w:ascii="Arial" w:hAnsi="Arial" w:cs="Arial"/>
          <w:color w:val="000000"/>
          <w:kern w:val="0"/>
          <w:sz w:val="24"/>
          <w:szCs w:val="24"/>
        </w:rPr>
        <w:t xml:space="preserve"> where there are</w:t>
      </w:r>
      <w:r w:rsidR="00C92484" w:rsidRPr="00B32EA8">
        <w:rPr>
          <w:rFonts w:ascii="Arial" w:hAnsi="Arial" w:cs="Arial"/>
          <w:color w:val="000000"/>
          <w:kern w:val="0"/>
          <w:sz w:val="24"/>
          <w:szCs w:val="24"/>
        </w:rPr>
        <w:t xml:space="preserve"> changes in national policy/recommendations</w:t>
      </w:r>
      <w:r w:rsidR="00B32EA8" w:rsidRPr="00B32EA8">
        <w:rPr>
          <w:rFonts w:ascii="Arial" w:hAnsi="Arial" w:cs="Arial"/>
          <w:color w:val="000000"/>
          <w:kern w:val="0"/>
          <w:sz w:val="24"/>
          <w:szCs w:val="24"/>
        </w:rPr>
        <w:t xml:space="preserve"> or</w:t>
      </w:r>
      <w:r w:rsidR="00C92484" w:rsidRPr="00B32EA8">
        <w:rPr>
          <w:rFonts w:ascii="Arial" w:hAnsi="Arial" w:cs="Arial"/>
          <w:color w:val="000000"/>
          <w:kern w:val="0"/>
          <w:sz w:val="24"/>
          <w:szCs w:val="24"/>
        </w:rPr>
        <w:t xml:space="preserve"> changes of service innovation across </w:t>
      </w:r>
      <w:r w:rsidR="003C1E78" w:rsidRPr="00B32EA8">
        <w:rPr>
          <w:rFonts w:ascii="Arial" w:hAnsi="Arial" w:cs="Arial"/>
          <w:color w:val="000000"/>
          <w:kern w:val="0"/>
          <w:sz w:val="24"/>
          <w:szCs w:val="24"/>
        </w:rPr>
        <w:t>the local healthcare economy</w:t>
      </w:r>
      <w:r w:rsidR="00C92484" w:rsidRPr="00B32EA8">
        <w:rPr>
          <w:rFonts w:ascii="Arial" w:hAnsi="Arial" w:cs="Arial"/>
          <w:color w:val="000000"/>
          <w:kern w:val="0"/>
          <w:sz w:val="24"/>
          <w:szCs w:val="24"/>
        </w:rPr>
        <w:t xml:space="preserve">. </w:t>
      </w:r>
    </w:p>
    <w:p w14:paraId="21D60F74" w14:textId="77777777" w:rsidR="005A17E1" w:rsidRDefault="005A17E1" w:rsidP="005A17E1">
      <w:pPr>
        <w:autoSpaceDE w:val="0"/>
        <w:autoSpaceDN w:val="0"/>
        <w:adjustRightInd w:val="0"/>
        <w:spacing w:after="0" w:line="240" w:lineRule="auto"/>
        <w:jc w:val="both"/>
        <w:rPr>
          <w:rFonts w:ascii="Arial" w:hAnsi="Arial" w:cs="Arial"/>
          <w:color w:val="000000"/>
          <w:kern w:val="0"/>
          <w:sz w:val="24"/>
          <w:szCs w:val="24"/>
        </w:rPr>
      </w:pPr>
    </w:p>
    <w:p w14:paraId="4E695D3E" w14:textId="7EF1FB13" w:rsidR="00177F2F" w:rsidRPr="00834F4C" w:rsidRDefault="00764469" w:rsidP="3572B61D">
      <w:pPr>
        <w:pStyle w:val="ListParagraph"/>
        <w:numPr>
          <w:ilvl w:val="0"/>
          <w:numId w:val="7"/>
        </w:numPr>
        <w:autoSpaceDE w:val="0"/>
        <w:autoSpaceDN w:val="0"/>
        <w:adjustRightInd w:val="0"/>
        <w:spacing w:after="0" w:line="240" w:lineRule="auto"/>
        <w:ind w:left="709" w:hanging="709"/>
        <w:jc w:val="both"/>
        <w:rPr>
          <w:rFonts w:ascii="Arial" w:hAnsi="Arial" w:cs="Arial"/>
          <w:b/>
          <w:bCs/>
          <w:color w:val="000000"/>
          <w:kern w:val="0"/>
          <w:sz w:val="24"/>
          <w:szCs w:val="24"/>
        </w:rPr>
      </w:pPr>
      <w:r w:rsidRPr="3572B61D">
        <w:rPr>
          <w:rFonts w:ascii="Arial" w:hAnsi="Arial" w:cs="Arial"/>
          <w:b/>
          <w:bCs/>
          <w:color w:val="000000"/>
          <w:kern w:val="0"/>
          <w:sz w:val="24"/>
          <w:szCs w:val="24"/>
        </w:rPr>
        <w:t xml:space="preserve">Service changes/ </w:t>
      </w:r>
      <w:r w:rsidR="008F663D" w:rsidRPr="3572B61D">
        <w:rPr>
          <w:rFonts w:ascii="Arial" w:hAnsi="Arial" w:cs="Arial"/>
          <w:b/>
          <w:bCs/>
          <w:color w:val="000000"/>
          <w:kern w:val="0"/>
          <w:sz w:val="24"/>
          <w:szCs w:val="24"/>
        </w:rPr>
        <w:t>temporary</w:t>
      </w:r>
      <w:r w:rsidR="00540B55">
        <w:rPr>
          <w:rFonts w:ascii="Arial" w:hAnsi="Arial" w:cs="Arial"/>
          <w:b/>
          <w:bCs/>
          <w:color w:val="000000"/>
          <w:kern w:val="0"/>
          <w:sz w:val="24"/>
          <w:szCs w:val="24"/>
        </w:rPr>
        <w:t xml:space="preserve"> suspensions</w:t>
      </w:r>
    </w:p>
    <w:p w14:paraId="66D46DE5" w14:textId="56AFA21A" w:rsidR="00A12F6B" w:rsidRPr="00793F5F" w:rsidRDefault="00177F2F" w:rsidP="00177F2F">
      <w:pPr>
        <w:autoSpaceDE w:val="0"/>
        <w:autoSpaceDN w:val="0"/>
        <w:adjustRightInd w:val="0"/>
        <w:spacing w:after="0" w:line="240" w:lineRule="auto"/>
        <w:jc w:val="both"/>
        <w:rPr>
          <w:rFonts w:ascii="Arial" w:hAnsi="Arial" w:cs="Arial"/>
          <w:color w:val="000000"/>
          <w:kern w:val="0"/>
          <w:sz w:val="24"/>
          <w:szCs w:val="24"/>
        </w:rPr>
      </w:pPr>
      <w:r w:rsidRPr="3572B61D">
        <w:rPr>
          <w:rFonts w:ascii="Arial" w:hAnsi="Arial" w:cs="Arial"/>
          <w:color w:val="000000"/>
          <w:kern w:val="0"/>
          <w:sz w:val="24"/>
          <w:szCs w:val="24"/>
        </w:rPr>
        <w:t>T</w:t>
      </w:r>
      <w:r w:rsidR="005A17E1" w:rsidRPr="3572B61D">
        <w:rPr>
          <w:rFonts w:ascii="Arial" w:hAnsi="Arial" w:cs="Arial"/>
          <w:color w:val="000000"/>
          <w:kern w:val="0"/>
          <w:sz w:val="24"/>
          <w:szCs w:val="24"/>
        </w:rPr>
        <w:t xml:space="preserve">here may be occasions where the proposed change relates to a temporary change and /or suspension of a service due to </w:t>
      </w:r>
      <w:r w:rsidR="00567A6D" w:rsidRPr="3572B61D">
        <w:rPr>
          <w:rFonts w:ascii="Arial" w:hAnsi="Arial" w:cs="Arial"/>
          <w:color w:val="000000"/>
          <w:kern w:val="0"/>
          <w:sz w:val="24"/>
          <w:szCs w:val="24"/>
        </w:rPr>
        <w:t xml:space="preserve">concerns, </w:t>
      </w:r>
      <w:r w:rsidR="005A17E1" w:rsidRPr="3572B61D">
        <w:rPr>
          <w:rFonts w:ascii="Arial" w:hAnsi="Arial" w:cs="Arial"/>
          <w:color w:val="000000"/>
          <w:kern w:val="0"/>
          <w:sz w:val="24"/>
          <w:szCs w:val="24"/>
        </w:rPr>
        <w:t>s</w:t>
      </w:r>
      <w:r w:rsidR="00764469" w:rsidRPr="3572B61D">
        <w:rPr>
          <w:rFonts w:ascii="Arial" w:hAnsi="Arial" w:cs="Arial"/>
          <w:color w:val="000000"/>
          <w:kern w:val="0"/>
          <w:sz w:val="24"/>
          <w:szCs w:val="24"/>
        </w:rPr>
        <w:t>ervice delivery</w:t>
      </w:r>
      <w:r w:rsidR="005A17E1" w:rsidRPr="3572B61D">
        <w:rPr>
          <w:rFonts w:ascii="Arial" w:hAnsi="Arial" w:cs="Arial"/>
          <w:color w:val="000000"/>
          <w:kern w:val="0"/>
          <w:sz w:val="24"/>
          <w:szCs w:val="24"/>
        </w:rPr>
        <w:t xml:space="preserve"> pressures</w:t>
      </w:r>
      <w:r w:rsidR="00764469" w:rsidRPr="3572B61D">
        <w:rPr>
          <w:rFonts w:ascii="Arial" w:hAnsi="Arial" w:cs="Arial"/>
          <w:color w:val="000000"/>
          <w:kern w:val="0"/>
          <w:sz w:val="24"/>
          <w:szCs w:val="24"/>
        </w:rPr>
        <w:t>, e.g. staffing availability,</w:t>
      </w:r>
      <w:r w:rsidR="005A17E1" w:rsidRPr="3572B61D">
        <w:rPr>
          <w:rFonts w:ascii="Arial" w:hAnsi="Arial" w:cs="Arial"/>
          <w:color w:val="000000"/>
          <w:kern w:val="0"/>
          <w:sz w:val="24"/>
          <w:szCs w:val="24"/>
        </w:rPr>
        <w:t xml:space="preserve"> </w:t>
      </w:r>
      <w:r w:rsidR="004C27C4" w:rsidRPr="3572B61D">
        <w:rPr>
          <w:rFonts w:ascii="Arial" w:hAnsi="Arial" w:cs="Arial"/>
          <w:color w:val="000000"/>
          <w:kern w:val="0"/>
          <w:sz w:val="24"/>
          <w:szCs w:val="24"/>
        </w:rPr>
        <w:t>or any of the additional drivers listed below</w:t>
      </w:r>
      <w:r w:rsidR="005A17E1" w:rsidRPr="3572B61D">
        <w:rPr>
          <w:rFonts w:ascii="Arial" w:hAnsi="Arial" w:cs="Arial"/>
          <w:color w:val="000000"/>
          <w:kern w:val="0"/>
          <w:sz w:val="24"/>
          <w:szCs w:val="24"/>
        </w:rPr>
        <w:t>.</w:t>
      </w:r>
    </w:p>
    <w:p w14:paraId="0D327A31" w14:textId="77777777" w:rsidR="00C92484" w:rsidRPr="00593D01" w:rsidRDefault="00C92484" w:rsidP="00715DD3">
      <w:pPr>
        <w:autoSpaceDE w:val="0"/>
        <w:autoSpaceDN w:val="0"/>
        <w:adjustRightInd w:val="0"/>
        <w:spacing w:after="0" w:line="240" w:lineRule="auto"/>
        <w:jc w:val="both"/>
        <w:rPr>
          <w:rFonts w:ascii="Arial" w:hAnsi="Arial" w:cs="Arial"/>
          <w:color w:val="000000"/>
          <w:kern w:val="0"/>
          <w:sz w:val="24"/>
          <w:szCs w:val="24"/>
        </w:rPr>
      </w:pPr>
    </w:p>
    <w:p w14:paraId="153EB5BB" w14:textId="2F5EE473" w:rsidR="00C92484" w:rsidRPr="00593D01" w:rsidRDefault="00C92484" w:rsidP="00715DD3">
      <w:pPr>
        <w:autoSpaceDE w:val="0"/>
        <w:autoSpaceDN w:val="0"/>
        <w:adjustRightInd w:val="0"/>
        <w:spacing w:after="0" w:line="240" w:lineRule="auto"/>
        <w:jc w:val="both"/>
        <w:rPr>
          <w:rFonts w:ascii="Arial" w:hAnsi="Arial" w:cs="Arial"/>
          <w:color w:val="000000"/>
          <w:kern w:val="0"/>
          <w:sz w:val="24"/>
          <w:szCs w:val="24"/>
        </w:rPr>
      </w:pPr>
      <w:r w:rsidRPr="00593D01">
        <w:rPr>
          <w:rFonts w:ascii="Arial" w:hAnsi="Arial" w:cs="Arial"/>
          <w:color w:val="000000"/>
          <w:kern w:val="0"/>
          <w:sz w:val="24"/>
          <w:szCs w:val="24"/>
        </w:rPr>
        <w:t xml:space="preserve">The drivers for </w:t>
      </w:r>
      <w:r w:rsidR="007C1C29">
        <w:rPr>
          <w:rFonts w:ascii="Arial" w:hAnsi="Arial" w:cs="Arial"/>
          <w:color w:val="000000"/>
          <w:kern w:val="0"/>
          <w:sz w:val="24"/>
          <w:szCs w:val="24"/>
        </w:rPr>
        <w:t xml:space="preserve">service change </w:t>
      </w:r>
      <w:r w:rsidR="00933E81">
        <w:rPr>
          <w:rFonts w:ascii="Arial" w:hAnsi="Arial" w:cs="Arial"/>
          <w:color w:val="000000"/>
          <w:kern w:val="0"/>
          <w:sz w:val="24"/>
          <w:szCs w:val="24"/>
        </w:rPr>
        <w:t xml:space="preserve">may </w:t>
      </w:r>
      <w:r w:rsidRPr="00593D01">
        <w:rPr>
          <w:rFonts w:ascii="Arial" w:hAnsi="Arial" w:cs="Arial"/>
          <w:color w:val="000000"/>
          <w:kern w:val="0"/>
          <w:sz w:val="24"/>
          <w:szCs w:val="24"/>
        </w:rPr>
        <w:t xml:space="preserve">include: </w:t>
      </w:r>
    </w:p>
    <w:p w14:paraId="32F19A88" w14:textId="77777777" w:rsidR="00340B4D" w:rsidRPr="00593D01" w:rsidRDefault="00340B4D" w:rsidP="00715DD3">
      <w:pPr>
        <w:autoSpaceDE w:val="0"/>
        <w:autoSpaceDN w:val="0"/>
        <w:adjustRightInd w:val="0"/>
        <w:spacing w:after="0" w:line="240" w:lineRule="auto"/>
        <w:jc w:val="both"/>
        <w:rPr>
          <w:rFonts w:ascii="Arial" w:hAnsi="Arial" w:cs="Arial"/>
          <w:color w:val="000000"/>
          <w:kern w:val="0"/>
          <w:sz w:val="24"/>
          <w:szCs w:val="24"/>
        </w:rPr>
      </w:pPr>
    </w:p>
    <w:p w14:paraId="0A1835DD" w14:textId="4E3AA298" w:rsidR="00C92484" w:rsidRPr="00933E81" w:rsidRDefault="00DD46E2" w:rsidP="000C7C39">
      <w:pPr>
        <w:pStyle w:val="ListParagraph"/>
        <w:numPr>
          <w:ilvl w:val="0"/>
          <w:numId w:val="2"/>
        </w:numPr>
        <w:autoSpaceDE w:val="0"/>
        <w:autoSpaceDN w:val="0"/>
        <w:adjustRightInd w:val="0"/>
        <w:spacing w:after="36" w:line="240" w:lineRule="auto"/>
        <w:ind w:hanging="720"/>
        <w:jc w:val="both"/>
        <w:rPr>
          <w:rFonts w:ascii="Arial" w:hAnsi="Arial" w:cs="Arial"/>
          <w:b/>
          <w:bCs/>
          <w:i/>
          <w:iCs/>
          <w:color w:val="000000"/>
          <w:kern w:val="0"/>
          <w:sz w:val="24"/>
          <w:szCs w:val="24"/>
        </w:rPr>
      </w:pPr>
      <w:r>
        <w:rPr>
          <w:rFonts w:ascii="Arial" w:hAnsi="Arial" w:cs="Arial"/>
          <w:b/>
          <w:bCs/>
          <w:color w:val="000000"/>
          <w:kern w:val="0"/>
          <w:sz w:val="24"/>
          <w:szCs w:val="24"/>
        </w:rPr>
        <w:t xml:space="preserve">Lesser </w:t>
      </w:r>
      <w:r w:rsidR="00C92484" w:rsidRPr="003C1E78">
        <w:rPr>
          <w:rFonts w:ascii="Arial" w:hAnsi="Arial" w:cs="Arial"/>
          <w:b/>
          <w:bCs/>
          <w:color w:val="000000"/>
          <w:kern w:val="0"/>
          <w:sz w:val="24"/>
          <w:szCs w:val="24"/>
        </w:rPr>
        <w:t>value for money</w:t>
      </w:r>
      <w:r w:rsidR="00933E81">
        <w:rPr>
          <w:rFonts w:ascii="Arial" w:hAnsi="Arial" w:cs="Arial"/>
          <w:b/>
          <w:bCs/>
          <w:color w:val="000000"/>
          <w:kern w:val="0"/>
          <w:sz w:val="24"/>
          <w:szCs w:val="24"/>
        </w:rPr>
        <w:t xml:space="preserve"> </w:t>
      </w:r>
      <w:r w:rsidR="00933E81" w:rsidRPr="00933E81">
        <w:rPr>
          <w:rFonts w:ascii="Arial" w:hAnsi="Arial" w:cs="Arial"/>
          <w:i/>
          <w:iCs/>
          <w:color w:val="000000"/>
          <w:kern w:val="0"/>
          <w:sz w:val="24"/>
          <w:szCs w:val="24"/>
        </w:rPr>
        <w:t>(this may be relative to other priorities)</w:t>
      </w:r>
      <w:r w:rsidR="00C92484" w:rsidRPr="00933E81">
        <w:rPr>
          <w:rFonts w:ascii="Arial" w:hAnsi="Arial" w:cs="Arial"/>
          <w:i/>
          <w:iCs/>
          <w:color w:val="000000"/>
          <w:kern w:val="0"/>
          <w:sz w:val="24"/>
          <w:szCs w:val="24"/>
        </w:rPr>
        <w:t>.</w:t>
      </w:r>
      <w:r w:rsidR="00C92484" w:rsidRPr="00933E81">
        <w:rPr>
          <w:rFonts w:ascii="Arial" w:hAnsi="Arial" w:cs="Arial"/>
          <w:b/>
          <w:bCs/>
          <w:i/>
          <w:iCs/>
          <w:color w:val="000000"/>
          <w:kern w:val="0"/>
          <w:sz w:val="24"/>
          <w:szCs w:val="24"/>
        </w:rPr>
        <w:t xml:space="preserve"> </w:t>
      </w:r>
    </w:p>
    <w:p w14:paraId="087B079B" w14:textId="77777777" w:rsidR="00EC59A6" w:rsidRPr="00EC59A6" w:rsidRDefault="00EC59A6" w:rsidP="00EC59A6">
      <w:pPr>
        <w:pStyle w:val="ListParagraph"/>
        <w:autoSpaceDE w:val="0"/>
        <w:autoSpaceDN w:val="0"/>
        <w:adjustRightInd w:val="0"/>
        <w:spacing w:after="36" w:line="240" w:lineRule="auto"/>
        <w:jc w:val="both"/>
        <w:rPr>
          <w:rFonts w:ascii="Arial" w:hAnsi="Arial" w:cs="Arial"/>
          <w:i/>
          <w:iCs/>
          <w:color w:val="000000"/>
          <w:kern w:val="0"/>
          <w:sz w:val="24"/>
          <w:szCs w:val="24"/>
        </w:rPr>
      </w:pPr>
    </w:p>
    <w:p w14:paraId="5DD707E5" w14:textId="042E8A44" w:rsidR="00C92484" w:rsidRDefault="003C1E78" w:rsidP="000C7C39">
      <w:pPr>
        <w:pStyle w:val="ListParagraph"/>
        <w:numPr>
          <w:ilvl w:val="0"/>
          <w:numId w:val="2"/>
        </w:numPr>
        <w:autoSpaceDE w:val="0"/>
        <w:autoSpaceDN w:val="0"/>
        <w:adjustRightInd w:val="0"/>
        <w:spacing w:after="36" w:line="240" w:lineRule="auto"/>
        <w:ind w:hanging="720"/>
        <w:jc w:val="both"/>
        <w:rPr>
          <w:rFonts w:ascii="Arial" w:hAnsi="Arial" w:cs="Arial"/>
          <w:i/>
          <w:iCs/>
          <w:color w:val="000000"/>
          <w:kern w:val="0"/>
          <w:sz w:val="24"/>
          <w:szCs w:val="24"/>
        </w:rPr>
      </w:pPr>
      <w:r w:rsidRPr="003C1E78">
        <w:rPr>
          <w:rFonts w:ascii="Arial" w:hAnsi="Arial" w:cs="Arial"/>
          <w:b/>
          <w:bCs/>
          <w:color w:val="000000"/>
          <w:kern w:val="0"/>
          <w:sz w:val="24"/>
          <w:szCs w:val="24"/>
        </w:rPr>
        <w:t>I</w:t>
      </w:r>
      <w:r w:rsidR="00C92484" w:rsidRPr="003C1E78">
        <w:rPr>
          <w:rFonts w:ascii="Arial" w:hAnsi="Arial" w:cs="Arial"/>
          <w:b/>
          <w:bCs/>
          <w:color w:val="000000"/>
          <w:kern w:val="0"/>
          <w:sz w:val="24"/>
          <w:szCs w:val="24"/>
        </w:rPr>
        <w:t>nsufficient need/demand</w:t>
      </w:r>
      <w:r w:rsidR="00C92484" w:rsidRPr="00593D01">
        <w:rPr>
          <w:rFonts w:ascii="Arial" w:hAnsi="Arial" w:cs="Arial"/>
          <w:i/>
          <w:iCs/>
          <w:color w:val="000000"/>
          <w:kern w:val="0"/>
          <w:sz w:val="24"/>
          <w:szCs w:val="24"/>
        </w:rPr>
        <w:t xml:space="preserve"> to warrant the current volume of service and/or number of providers. </w:t>
      </w:r>
    </w:p>
    <w:p w14:paraId="3F889E38" w14:textId="77777777" w:rsidR="00AC13EE" w:rsidRPr="00470C4F" w:rsidRDefault="00AC13EE" w:rsidP="00470C4F">
      <w:pPr>
        <w:pStyle w:val="ListParagraph"/>
        <w:rPr>
          <w:rFonts w:ascii="Arial" w:hAnsi="Arial" w:cs="Arial"/>
          <w:i/>
          <w:iCs/>
          <w:color w:val="000000"/>
          <w:kern w:val="0"/>
          <w:sz w:val="24"/>
          <w:szCs w:val="24"/>
        </w:rPr>
      </w:pPr>
    </w:p>
    <w:p w14:paraId="01AC06AC" w14:textId="1AAE4607" w:rsidR="00AC13EE" w:rsidRPr="00470C4F" w:rsidRDefault="00AC13EE" w:rsidP="000C7C39">
      <w:pPr>
        <w:pStyle w:val="ListParagraph"/>
        <w:numPr>
          <w:ilvl w:val="0"/>
          <w:numId w:val="2"/>
        </w:numPr>
        <w:autoSpaceDE w:val="0"/>
        <w:autoSpaceDN w:val="0"/>
        <w:adjustRightInd w:val="0"/>
        <w:spacing w:after="36" w:line="240" w:lineRule="auto"/>
        <w:ind w:hanging="720"/>
        <w:jc w:val="both"/>
        <w:rPr>
          <w:rFonts w:ascii="Arial" w:hAnsi="Arial" w:cs="Arial"/>
          <w:b/>
          <w:bCs/>
          <w:color w:val="000000"/>
          <w:kern w:val="0"/>
          <w:sz w:val="24"/>
          <w:szCs w:val="24"/>
        </w:rPr>
      </w:pPr>
      <w:r w:rsidRPr="00470C4F">
        <w:rPr>
          <w:rFonts w:ascii="Arial" w:hAnsi="Arial" w:cs="Arial"/>
          <w:b/>
          <w:bCs/>
          <w:color w:val="000000"/>
          <w:kern w:val="0"/>
          <w:sz w:val="24"/>
          <w:szCs w:val="24"/>
        </w:rPr>
        <w:t>The service is unsafe or of poor quality</w:t>
      </w:r>
    </w:p>
    <w:p w14:paraId="038838EB" w14:textId="77777777" w:rsidR="00EC59A6" w:rsidRPr="00470C4F" w:rsidRDefault="00EC59A6" w:rsidP="00EC59A6">
      <w:pPr>
        <w:pStyle w:val="ListParagraph"/>
        <w:autoSpaceDE w:val="0"/>
        <w:autoSpaceDN w:val="0"/>
        <w:adjustRightInd w:val="0"/>
        <w:spacing w:after="36" w:line="240" w:lineRule="auto"/>
        <w:jc w:val="both"/>
        <w:rPr>
          <w:rFonts w:ascii="Arial" w:hAnsi="Arial" w:cs="Arial"/>
          <w:b/>
          <w:bCs/>
          <w:color w:val="000000"/>
          <w:kern w:val="0"/>
          <w:sz w:val="24"/>
          <w:szCs w:val="24"/>
        </w:rPr>
      </w:pPr>
    </w:p>
    <w:p w14:paraId="1D56C744" w14:textId="72DF81EC" w:rsidR="00C92484" w:rsidRPr="00593D01" w:rsidRDefault="003C1E78" w:rsidP="000C7C39">
      <w:pPr>
        <w:pStyle w:val="ListParagraph"/>
        <w:numPr>
          <w:ilvl w:val="0"/>
          <w:numId w:val="2"/>
        </w:numPr>
        <w:autoSpaceDE w:val="0"/>
        <w:autoSpaceDN w:val="0"/>
        <w:adjustRightInd w:val="0"/>
        <w:spacing w:after="36" w:line="240" w:lineRule="auto"/>
        <w:ind w:hanging="720"/>
        <w:jc w:val="both"/>
        <w:rPr>
          <w:rFonts w:ascii="Arial" w:hAnsi="Arial" w:cs="Arial"/>
          <w:i/>
          <w:iCs/>
          <w:color w:val="000000"/>
          <w:kern w:val="0"/>
          <w:sz w:val="24"/>
          <w:szCs w:val="24"/>
        </w:rPr>
      </w:pPr>
      <w:r w:rsidRPr="003C1E78">
        <w:rPr>
          <w:rFonts w:ascii="Arial" w:hAnsi="Arial" w:cs="Arial"/>
          <w:b/>
          <w:bCs/>
          <w:color w:val="000000"/>
          <w:kern w:val="0"/>
          <w:sz w:val="24"/>
          <w:szCs w:val="24"/>
        </w:rPr>
        <w:t>S</w:t>
      </w:r>
      <w:r w:rsidR="00C92484" w:rsidRPr="003C1E78">
        <w:rPr>
          <w:rFonts w:ascii="Arial" w:hAnsi="Arial" w:cs="Arial"/>
          <w:b/>
          <w:bCs/>
          <w:color w:val="000000"/>
          <w:kern w:val="0"/>
          <w:sz w:val="24"/>
          <w:szCs w:val="24"/>
        </w:rPr>
        <w:t>ervice model is outdated</w:t>
      </w:r>
      <w:r w:rsidR="00C92484" w:rsidRPr="00593D01">
        <w:rPr>
          <w:rFonts w:ascii="Arial" w:hAnsi="Arial" w:cs="Arial"/>
          <w:i/>
          <w:iCs/>
          <w:color w:val="000000"/>
          <w:kern w:val="0"/>
          <w:sz w:val="24"/>
          <w:szCs w:val="24"/>
        </w:rPr>
        <w:t xml:space="preserve"> i.e. the outcomes have not changed but new evidence on the model of delivery has developed which cannot be met via a variation of the existing contract. </w:t>
      </w:r>
    </w:p>
    <w:p w14:paraId="36F0D844" w14:textId="77777777" w:rsidR="00EC59A6" w:rsidRPr="00EC59A6" w:rsidRDefault="00EC59A6" w:rsidP="00EC59A6">
      <w:pPr>
        <w:pStyle w:val="ListParagraph"/>
        <w:autoSpaceDE w:val="0"/>
        <w:autoSpaceDN w:val="0"/>
        <w:adjustRightInd w:val="0"/>
        <w:spacing w:after="0" w:line="240" w:lineRule="auto"/>
        <w:jc w:val="both"/>
        <w:rPr>
          <w:rFonts w:ascii="Arial" w:hAnsi="Arial" w:cs="Arial"/>
          <w:i/>
          <w:iCs/>
          <w:color w:val="000000"/>
          <w:kern w:val="0"/>
          <w:sz w:val="24"/>
          <w:szCs w:val="24"/>
        </w:rPr>
      </w:pPr>
    </w:p>
    <w:p w14:paraId="252744D6" w14:textId="4D1B42E9" w:rsidR="00C92484" w:rsidRPr="00593D01" w:rsidRDefault="00C92484" w:rsidP="000C7C39">
      <w:pPr>
        <w:pStyle w:val="ListParagraph"/>
        <w:numPr>
          <w:ilvl w:val="0"/>
          <w:numId w:val="2"/>
        </w:numPr>
        <w:autoSpaceDE w:val="0"/>
        <w:autoSpaceDN w:val="0"/>
        <w:adjustRightInd w:val="0"/>
        <w:spacing w:after="0" w:line="240" w:lineRule="auto"/>
        <w:ind w:hanging="720"/>
        <w:jc w:val="both"/>
        <w:rPr>
          <w:rFonts w:ascii="Arial" w:hAnsi="Arial" w:cs="Arial"/>
          <w:i/>
          <w:iCs/>
          <w:color w:val="000000"/>
          <w:kern w:val="0"/>
          <w:sz w:val="24"/>
          <w:szCs w:val="24"/>
        </w:rPr>
      </w:pPr>
      <w:r w:rsidRPr="003C1E78">
        <w:rPr>
          <w:rFonts w:ascii="Arial" w:hAnsi="Arial" w:cs="Arial"/>
          <w:b/>
          <w:bCs/>
          <w:color w:val="000000"/>
          <w:kern w:val="0"/>
          <w:sz w:val="24"/>
          <w:szCs w:val="24"/>
        </w:rPr>
        <w:t xml:space="preserve">The service is no longer a clinical </w:t>
      </w:r>
      <w:r w:rsidR="00DD46E2">
        <w:rPr>
          <w:rFonts w:ascii="Arial" w:hAnsi="Arial" w:cs="Arial"/>
          <w:b/>
          <w:bCs/>
          <w:color w:val="000000"/>
          <w:kern w:val="0"/>
          <w:sz w:val="24"/>
          <w:szCs w:val="24"/>
        </w:rPr>
        <w:t xml:space="preserve">or non-clinical </w:t>
      </w:r>
      <w:r w:rsidRPr="003C1E78">
        <w:rPr>
          <w:rFonts w:ascii="Arial" w:hAnsi="Arial" w:cs="Arial"/>
          <w:b/>
          <w:bCs/>
          <w:color w:val="000000"/>
          <w:kern w:val="0"/>
          <w:sz w:val="24"/>
          <w:szCs w:val="24"/>
        </w:rPr>
        <w:t>priority</w:t>
      </w:r>
      <w:r w:rsidRPr="00593D01">
        <w:rPr>
          <w:rFonts w:ascii="Arial" w:hAnsi="Arial" w:cs="Arial"/>
          <w:i/>
          <w:iCs/>
          <w:color w:val="000000"/>
          <w:kern w:val="0"/>
          <w:sz w:val="24"/>
          <w:szCs w:val="24"/>
        </w:rPr>
        <w:t xml:space="preserve"> – reassessment of priorities may mean that investment is required elsewhere and so certain ‘non-essential’ services may be decommissioned </w:t>
      </w:r>
    </w:p>
    <w:p w14:paraId="754C45AB" w14:textId="77777777" w:rsidR="00EC59A6" w:rsidRPr="00EC59A6" w:rsidRDefault="00EC59A6" w:rsidP="00EC59A6">
      <w:pPr>
        <w:pStyle w:val="ListParagraph"/>
        <w:autoSpaceDE w:val="0"/>
        <w:autoSpaceDN w:val="0"/>
        <w:adjustRightInd w:val="0"/>
        <w:spacing w:after="35" w:line="240" w:lineRule="auto"/>
        <w:jc w:val="both"/>
        <w:rPr>
          <w:rFonts w:ascii="Arial" w:hAnsi="Arial" w:cs="Arial"/>
          <w:i/>
          <w:iCs/>
          <w:color w:val="000000"/>
          <w:kern w:val="0"/>
          <w:sz w:val="24"/>
          <w:szCs w:val="24"/>
        </w:rPr>
      </w:pPr>
    </w:p>
    <w:p w14:paraId="70DDA23F" w14:textId="52ED7DE0" w:rsidR="00C92484" w:rsidRDefault="00C92484" w:rsidP="000C7C39">
      <w:pPr>
        <w:pStyle w:val="ListParagraph"/>
        <w:numPr>
          <w:ilvl w:val="0"/>
          <w:numId w:val="2"/>
        </w:numPr>
        <w:autoSpaceDE w:val="0"/>
        <w:autoSpaceDN w:val="0"/>
        <w:adjustRightInd w:val="0"/>
        <w:spacing w:after="35" w:line="240" w:lineRule="auto"/>
        <w:ind w:hanging="720"/>
        <w:jc w:val="both"/>
        <w:rPr>
          <w:rFonts w:ascii="Arial" w:hAnsi="Arial" w:cs="Arial"/>
          <w:i/>
          <w:iCs/>
          <w:color w:val="000000"/>
          <w:kern w:val="0"/>
          <w:sz w:val="24"/>
          <w:szCs w:val="24"/>
        </w:rPr>
      </w:pPr>
      <w:r w:rsidRPr="003C1E78">
        <w:rPr>
          <w:rFonts w:ascii="Arial" w:hAnsi="Arial" w:cs="Arial"/>
          <w:b/>
          <w:bCs/>
          <w:color w:val="000000"/>
          <w:kern w:val="0"/>
          <w:sz w:val="24"/>
          <w:szCs w:val="24"/>
        </w:rPr>
        <w:t>A mismatch between need and the current profile of provided services</w:t>
      </w:r>
      <w:r w:rsidRPr="00593D01">
        <w:rPr>
          <w:rFonts w:ascii="Arial" w:hAnsi="Arial" w:cs="Arial"/>
          <w:i/>
          <w:iCs/>
          <w:color w:val="000000"/>
          <w:kern w:val="0"/>
          <w:sz w:val="24"/>
          <w:szCs w:val="24"/>
        </w:rPr>
        <w:t xml:space="preserve"> </w:t>
      </w:r>
      <w:r w:rsidRPr="003C1E78">
        <w:rPr>
          <w:rFonts w:ascii="Arial" w:hAnsi="Arial" w:cs="Arial"/>
          <w:b/>
          <w:bCs/>
          <w:color w:val="000000"/>
          <w:kern w:val="0"/>
          <w:sz w:val="24"/>
          <w:szCs w:val="24"/>
        </w:rPr>
        <w:t xml:space="preserve">is </w:t>
      </w:r>
      <w:r w:rsidR="00516CF5" w:rsidRPr="003C1E78">
        <w:rPr>
          <w:rFonts w:ascii="Arial" w:hAnsi="Arial" w:cs="Arial"/>
          <w:b/>
          <w:bCs/>
          <w:color w:val="000000"/>
          <w:kern w:val="0"/>
          <w:sz w:val="24"/>
          <w:szCs w:val="24"/>
        </w:rPr>
        <w:t>identified</w:t>
      </w:r>
      <w:r w:rsidR="00516CF5" w:rsidRPr="00593D01">
        <w:rPr>
          <w:rFonts w:ascii="Arial" w:hAnsi="Arial" w:cs="Arial"/>
          <w:i/>
          <w:iCs/>
          <w:color w:val="000000"/>
          <w:kern w:val="0"/>
          <w:sz w:val="24"/>
          <w:szCs w:val="24"/>
        </w:rPr>
        <w:t xml:space="preserve"> e.g.</w:t>
      </w:r>
      <w:r w:rsidRPr="00593D01">
        <w:rPr>
          <w:rFonts w:ascii="Arial" w:hAnsi="Arial" w:cs="Arial"/>
          <w:i/>
          <w:iCs/>
          <w:color w:val="000000"/>
          <w:kern w:val="0"/>
          <w:sz w:val="24"/>
          <w:szCs w:val="24"/>
        </w:rPr>
        <w:t xml:space="preserve"> </w:t>
      </w:r>
      <w:r w:rsidR="003C1E78">
        <w:rPr>
          <w:rFonts w:ascii="Arial" w:hAnsi="Arial" w:cs="Arial"/>
          <w:i/>
          <w:iCs/>
          <w:color w:val="000000"/>
          <w:kern w:val="0"/>
          <w:sz w:val="24"/>
          <w:szCs w:val="24"/>
        </w:rPr>
        <w:t xml:space="preserve">following any </w:t>
      </w:r>
      <w:r w:rsidRPr="00593D01">
        <w:rPr>
          <w:rFonts w:ascii="Arial" w:hAnsi="Arial" w:cs="Arial"/>
          <w:i/>
          <w:iCs/>
          <w:color w:val="000000"/>
          <w:kern w:val="0"/>
          <w:sz w:val="24"/>
          <w:szCs w:val="24"/>
        </w:rPr>
        <w:t xml:space="preserve">Health Need Assessment, Health Equity Audit, and/or Joint Strategic Needs Assessments. </w:t>
      </w:r>
    </w:p>
    <w:p w14:paraId="17838597" w14:textId="77777777" w:rsidR="00EC59A6" w:rsidRPr="00EC59A6" w:rsidRDefault="00EC59A6" w:rsidP="00EC59A6">
      <w:pPr>
        <w:pStyle w:val="ListParagraph"/>
        <w:autoSpaceDE w:val="0"/>
        <w:autoSpaceDN w:val="0"/>
        <w:adjustRightInd w:val="0"/>
        <w:spacing w:after="35" w:line="240" w:lineRule="auto"/>
        <w:jc w:val="both"/>
        <w:rPr>
          <w:rFonts w:ascii="Arial" w:hAnsi="Arial" w:cs="Arial"/>
          <w:i/>
          <w:iCs/>
          <w:color w:val="000000"/>
          <w:kern w:val="0"/>
          <w:sz w:val="24"/>
          <w:szCs w:val="24"/>
        </w:rPr>
      </w:pPr>
    </w:p>
    <w:p w14:paraId="0833AEC1" w14:textId="0A19B6B9" w:rsidR="00D85737" w:rsidRPr="00E80C5E" w:rsidRDefault="00D85737" w:rsidP="000C7C39">
      <w:pPr>
        <w:pStyle w:val="ListParagraph"/>
        <w:numPr>
          <w:ilvl w:val="0"/>
          <w:numId w:val="2"/>
        </w:numPr>
        <w:autoSpaceDE w:val="0"/>
        <w:autoSpaceDN w:val="0"/>
        <w:adjustRightInd w:val="0"/>
        <w:spacing w:after="35" w:line="240" w:lineRule="auto"/>
        <w:ind w:hanging="720"/>
        <w:jc w:val="both"/>
        <w:rPr>
          <w:rFonts w:ascii="Arial" w:hAnsi="Arial" w:cs="Arial"/>
          <w:i/>
          <w:iCs/>
          <w:color w:val="000000"/>
          <w:kern w:val="0"/>
          <w:sz w:val="24"/>
          <w:szCs w:val="24"/>
        </w:rPr>
      </w:pPr>
      <w:r>
        <w:rPr>
          <w:rFonts w:ascii="Arial" w:hAnsi="Arial" w:cs="Arial"/>
          <w:b/>
          <w:bCs/>
          <w:color w:val="000000"/>
          <w:kern w:val="0"/>
          <w:sz w:val="24"/>
          <w:szCs w:val="24"/>
        </w:rPr>
        <w:t>Where there has been a national, regional or local strategic policy change relevant to the service in question.</w:t>
      </w:r>
    </w:p>
    <w:p w14:paraId="2AAC0351" w14:textId="77777777" w:rsidR="00715DD3" w:rsidRPr="00593D01" w:rsidRDefault="00715DD3" w:rsidP="00715DD3">
      <w:pPr>
        <w:pStyle w:val="ListParagraph"/>
        <w:autoSpaceDE w:val="0"/>
        <w:autoSpaceDN w:val="0"/>
        <w:adjustRightInd w:val="0"/>
        <w:spacing w:after="35" w:line="240" w:lineRule="auto"/>
        <w:jc w:val="both"/>
        <w:rPr>
          <w:rFonts w:ascii="Arial" w:hAnsi="Arial" w:cs="Arial"/>
          <w:i/>
          <w:iCs/>
          <w:color w:val="000000"/>
          <w:kern w:val="0"/>
          <w:sz w:val="24"/>
          <w:szCs w:val="24"/>
        </w:rPr>
      </w:pPr>
    </w:p>
    <w:p w14:paraId="46ED5086" w14:textId="495B0DBE" w:rsidR="00C92484" w:rsidRDefault="00D85737" w:rsidP="00D85737">
      <w:pPr>
        <w:autoSpaceDE w:val="0"/>
        <w:autoSpaceDN w:val="0"/>
        <w:adjustRightInd w:val="0"/>
        <w:spacing w:after="0" w:line="240" w:lineRule="auto"/>
        <w:jc w:val="both"/>
        <w:rPr>
          <w:rFonts w:ascii="Arial" w:hAnsi="Arial" w:cs="Arial"/>
          <w:sz w:val="24"/>
          <w:szCs w:val="24"/>
        </w:rPr>
      </w:pPr>
      <w:r>
        <w:rPr>
          <w:rFonts w:ascii="Arial" w:hAnsi="Arial" w:cs="Arial"/>
          <w:color w:val="000000"/>
          <w:kern w:val="0"/>
          <w:sz w:val="24"/>
          <w:szCs w:val="24"/>
        </w:rPr>
        <w:t>A d</w:t>
      </w:r>
      <w:r w:rsidR="00C92484" w:rsidRPr="00593D01">
        <w:rPr>
          <w:rFonts w:ascii="Arial" w:hAnsi="Arial" w:cs="Arial"/>
          <w:color w:val="000000"/>
          <w:kern w:val="0"/>
          <w:sz w:val="24"/>
          <w:szCs w:val="24"/>
        </w:rPr>
        <w:t xml:space="preserve">river for reactively addressing </w:t>
      </w:r>
      <w:r w:rsidR="00361B37">
        <w:rPr>
          <w:rFonts w:ascii="Arial" w:hAnsi="Arial" w:cs="Arial"/>
          <w:color w:val="000000"/>
          <w:kern w:val="0"/>
          <w:sz w:val="24"/>
          <w:szCs w:val="24"/>
        </w:rPr>
        <w:t xml:space="preserve">service change </w:t>
      </w:r>
      <w:r>
        <w:rPr>
          <w:rFonts w:ascii="Arial" w:hAnsi="Arial" w:cs="Arial"/>
          <w:color w:val="000000"/>
          <w:kern w:val="0"/>
          <w:sz w:val="24"/>
          <w:szCs w:val="24"/>
        </w:rPr>
        <w:t xml:space="preserve">may also be a </w:t>
      </w:r>
      <w:r w:rsidR="00C92484" w:rsidRPr="00901CBD">
        <w:rPr>
          <w:rFonts w:ascii="Arial" w:hAnsi="Arial" w:cs="Arial"/>
          <w:b/>
          <w:bCs/>
          <w:color w:val="000000"/>
          <w:kern w:val="0"/>
          <w:sz w:val="24"/>
          <w:szCs w:val="24"/>
        </w:rPr>
        <w:t>Notice of termination of contract from the provide</w:t>
      </w:r>
      <w:r>
        <w:rPr>
          <w:rFonts w:ascii="Arial" w:hAnsi="Arial" w:cs="Arial"/>
          <w:b/>
          <w:bCs/>
          <w:color w:val="000000"/>
          <w:kern w:val="0"/>
          <w:sz w:val="24"/>
          <w:szCs w:val="24"/>
        </w:rPr>
        <w:t xml:space="preserve">r </w:t>
      </w:r>
      <w:r w:rsidRPr="00D85737">
        <w:rPr>
          <w:rFonts w:ascii="Arial" w:hAnsi="Arial" w:cs="Arial"/>
          <w:color w:val="000000"/>
          <w:kern w:val="0"/>
          <w:sz w:val="24"/>
          <w:szCs w:val="24"/>
        </w:rPr>
        <w:t>where</w:t>
      </w:r>
      <w:r w:rsidRPr="00D85737">
        <w:rPr>
          <w:rFonts w:ascii="Arial" w:hAnsi="Arial" w:cs="Arial"/>
          <w:b/>
          <w:bCs/>
          <w:color w:val="000000"/>
          <w:kern w:val="0"/>
          <w:sz w:val="24"/>
          <w:szCs w:val="24"/>
        </w:rPr>
        <w:t xml:space="preserve"> </w:t>
      </w:r>
      <w:r w:rsidRPr="00D85737">
        <w:rPr>
          <w:rFonts w:ascii="Arial" w:hAnsi="Arial" w:cs="Arial"/>
          <w:sz w:val="24"/>
          <w:szCs w:val="24"/>
        </w:rPr>
        <w:t xml:space="preserve">the Provider wishes to terminate the </w:t>
      </w:r>
      <w:r w:rsidR="00DD46E2">
        <w:rPr>
          <w:rFonts w:ascii="Arial" w:hAnsi="Arial" w:cs="Arial"/>
          <w:sz w:val="24"/>
          <w:szCs w:val="24"/>
        </w:rPr>
        <w:t>c</w:t>
      </w:r>
      <w:r w:rsidRPr="00D85737">
        <w:rPr>
          <w:rFonts w:ascii="Arial" w:hAnsi="Arial" w:cs="Arial"/>
          <w:sz w:val="24"/>
          <w:szCs w:val="24"/>
        </w:rPr>
        <w:t xml:space="preserve">ontract in accordance with the terms and conditions within the </w:t>
      </w:r>
      <w:r w:rsidR="00DD46E2">
        <w:rPr>
          <w:rFonts w:ascii="Arial" w:hAnsi="Arial" w:cs="Arial"/>
          <w:sz w:val="24"/>
          <w:szCs w:val="24"/>
        </w:rPr>
        <w:t>c</w:t>
      </w:r>
      <w:r w:rsidRPr="00D85737">
        <w:rPr>
          <w:rFonts w:ascii="Arial" w:hAnsi="Arial" w:cs="Arial"/>
          <w:sz w:val="24"/>
          <w:szCs w:val="24"/>
        </w:rPr>
        <w:t xml:space="preserve">ontract. A </w:t>
      </w:r>
      <w:r w:rsidR="00DD46E2">
        <w:rPr>
          <w:rFonts w:ascii="Arial" w:hAnsi="Arial" w:cs="Arial"/>
          <w:sz w:val="24"/>
          <w:szCs w:val="24"/>
        </w:rPr>
        <w:t>g</w:t>
      </w:r>
      <w:r w:rsidRPr="00D85737">
        <w:rPr>
          <w:rFonts w:ascii="Arial" w:hAnsi="Arial" w:cs="Arial"/>
          <w:sz w:val="24"/>
          <w:szCs w:val="24"/>
        </w:rPr>
        <w:t xml:space="preserve">eneral </w:t>
      </w:r>
      <w:r w:rsidR="00DD46E2">
        <w:rPr>
          <w:rFonts w:ascii="Arial" w:hAnsi="Arial" w:cs="Arial"/>
          <w:sz w:val="24"/>
          <w:szCs w:val="24"/>
        </w:rPr>
        <w:t>c</w:t>
      </w:r>
      <w:r w:rsidRPr="00D85737">
        <w:rPr>
          <w:rFonts w:ascii="Arial" w:hAnsi="Arial" w:cs="Arial"/>
          <w:sz w:val="24"/>
          <w:szCs w:val="24"/>
        </w:rPr>
        <w:t>ondition of the NHS Standard Contract enables no-fault termination of a contract and allows explicitly for immediate termination by mutual agreement</w:t>
      </w:r>
      <w:r w:rsidR="00540B55" w:rsidRPr="00D85737">
        <w:rPr>
          <w:rFonts w:ascii="Arial" w:hAnsi="Arial" w:cs="Arial"/>
          <w:sz w:val="24"/>
          <w:szCs w:val="24"/>
        </w:rPr>
        <w:t>.</w:t>
      </w:r>
      <w:r w:rsidR="00540B55">
        <w:rPr>
          <w:rFonts w:ascii="Arial" w:hAnsi="Arial" w:cs="Arial"/>
          <w:sz w:val="24"/>
          <w:szCs w:val="24"/>
        </w:rPr>
        <w:t xml:space="preserve"> </w:t>
      </w:r>
      <w:r w:rsidR="00C93B4F">
        <w:rPr>
          <w:rFonts w:ascii="Arial" w:hAnsi="Arial" w:cs="Arial"/>
          <w:sz w:val="24"/>
          <w:szCs w:val="24"/>
        </w:rPr>
        <w:t xml:space="preserve">For </w:t>
      </w:r>
      <w:r w:rsidR="00F0478C">
        <w:rPr>
          <w:rFonts w:ascii="Arial" w:hAnsi="Arial" w:cs="Arial"/>
          <w:sz w:val="24"/>
          <w:szCs w:val="24"/>
        </w:rPr>
        <w:t>non-clinical</w:t>
      </w:r>
      <w:r w:rsidR="00C93B4F">
        <w:rPr>
          <w:rFonts w:ascii="Arial" w:hAnsi="Arial" w:cs="Arial"/>
          <w:sz w:val="24"/>
          <w:szCs w:val="24"/>
        </w:rPr>
        <w:t xml:space="preserve"> </w:t>
      </w:r>
      <w:r w:rsidR="00483310">
        <w:rPr>
          <w:rFonts w:ascii="Arial" w:hAnsi="Arial" w:cs="Arial"/>
          <w:sz w:val="24"/>
          <w:szCs w:val="24"/>
        </w:rPr>
        <w:t>services,</w:t>
      </w:r>
      <w:r w:rsidR="00C93B4F">
        <w:rPr>
          <w:rFonts w:ascii="Arial" w:hAnsi="Arial" w:cs="Arial"/>
          <w:sz w:val="24"/>
          <w:szCs w:val="24"/>
        </w:rPr>
        <w:t xml:space="preserve"> the </w:t>
      </w:r>
      <w:r w:rsidR="00AC636A">
        <w:rPr>
          <w:rFonts w:ascii="Arial" w:hAnsi="Arial" w:cs="Arial"/>
          <w:sz w:val="24"/>
          <w:szCs w:val="24"/>
        </w:rPr>
        <w:t>T</w:t>
      </w:r>
      <w:r w:rsidR="00C93B4F">
        <w:rPr>
          <w:rFonts w:ascii="Arial" w:hAnsi="Arial" w:cs="Arial"/>
          <w:sz w:val="24"/>
          <w:szCs w:val="24"/>
        </w:rPr>
        <w:t xml:space="preserve">erms and </w:t>
      </w:r>
      <w:r w:rsidR="00AC636A">
        <w:rPr>
          <w:rFonts w:ascii="Arial" w:hAnsi="Arial" w:cs="Arial"/>
          <w:sz w:val="24"/>
          <w:szCs w:val="24"/>
        </w:rPr>
        <w:t>c</w:t>
      </w:r>
      <w:r w:rsidR="00C93B4F">
        <w:rPr>
          <w:rFonts w:ascii="Arial" w:hAnsi="Arial" w:cs="Arial"/>
          <w:sz w:val="24"/>
          <w:szCs w:val="24"/>
        </w:rPr>
        <w:t xml:space="preserve">onditions of the </w:t>
      </w:r>
      <w:r w:rsidR="00AC636A">
        <w:rPr>
          <w:rFonts w:ascii="Arial" w:hAnsi="Arial" w:cs="Arial"/>
          <w:sz w:val="24"/>
          <w:szCs w:val="24"/>
        </w:rPr>
        <w:t>relevant NHS Standard contract should be followed</w:t>
      </w:r>
      <w:r w:rsidR="00540B55">
        <w:rPr>
          <w:rFonts w:ascii="Arial" w:hAnsi="Arial" w:cs="Arial"/>
          <w:sz w:val="24"/>
          <w:szCs w:val="24"/>
        </w:rPr>
        <w:t xml:space="preserve">. </w:t>
      </w:r>
      <w:r w:rsidR="00AC636A">
        <w:rPr>
          <w:rFonts w:ascii="Arial" w:hAnsi="Arial" w:cs="Arial"/>
          <w:sz w:val="24"/>
          <w:szCs w:val="24"/>
        </w:rPr>
        <w:t>NB. Termination for convenience is not always permitted.</w:t>
      </w:r>
    </w:p>
    <w:p w14:paraId="66D9D079" w14:textId="77777777" w:rsidR="00207F23" w:rsidRDefault="00207F23" w:rsidP="00D85737">
      <w:pPr>
        <w:autoSpaceDE w:val="0"/>
        <w:autoSpaceDN w:val="0"/>
        <w:adjustRightInd w:val="0"/>
        <w:spacing w:after="0" w:line="240" w:lineRule="auto"/>
        <w:jc w:val="both"/>
        <w:rPr>
          <w:rFonts w:ascii="Arial" w:hAnsi="Arial" w:cs="Arial"/>
          <w:sz w:val="24"/>
          <w:szCs w:val="24"/>
        </w:rPr>
      </w:pPr>
    </w:p>
    <w:p w14:paraId="245FFBDA" w14:textId="7F2082ED" w:rsidR="00C92484" w:rsidRPr="00EC59A6" w:rsidRDefault="00CD4CB4" w:rsidP="00470C4F">
      <w:pPr>
        <w:pStyle w:val="Heading1"/>
      </w:pPr>
      <w:r>
        <w:t xml:space="preserve">Service Change </w:t>
      </w:r>
      <w:r w:rsidR="00C92484" w:rsidRPr="00EC59A6">
        <w:t xml:space="preserve">Principles </w:t>
      </w:r>
    </w:p>
    <w:p w14:paraId="242C5317" w14:textId="77777777" w:rsidR="00340B4D" w:rsidRPr="00593D01" w:rsidRDefault="00340B4D" w:rsidP="00715DD3">
      <w:pPr>
        <w:autoSpaceDE w:val="0"/>
        <w:autoSpaceDN w:val="0"/>
        <w:adjustRightInd w:val="0"/>
        <w:spacing w:after="0" w:line="240" w:lineRule="auto"/>
        <w:jc w:val="both"/>
        <w:rPr>
          <w:rFonts w:ascii="Arial" w:hAnsi="Arial" w:cs="Arial"/>
          <w:color w:val="000000"/>
          <w:kern w:val="0"/>
          <w:sz w:val="24"/>
          <w:szCs w:val="24"/>
        </w:rPr>
      </w:pPr>
    </w:p>
    <w:p w14:paraId="114D982A" w14:textId="3897BE43" w:rsidR="00C92484" w:rsidRPr="00593D01" w:rsidRDefault="00C92484" w:rsidP="00715DD3">
      <w:pPr>
        <w:autoSpaceDE w:val="0"/>
        <w:autoSpaceDN w:val="0"/>
        <w:adjustRightInd w:val="0"/>
        <w:spacing w:after="0" w:line="240" w:lineRule="auto"/>
        <w:jc w:val="both"/>
        <w:rPr>
          <w:rFonts w:ascii="Arial" w:hAnsi="Arial" w:cs="Arial"/>
          <w:color w:val="000000"/>
          <w:kern w:val="0"/>
          <w:sz w:val="24"/>
          <w:szCs w:val="24"/>
        </w:rPr>
      </w:pPr>
      <w:r w:rsidRPr="00593D01">
        <w:rPr>
          <w:rFonts w:ascii="Arial" w:hAnsi="Arial" w:cs="Arial"/>
          <w:color w:val="000000"/>
          <w:kern w:val="0"/>
          <w:sz w:val="24"/>
          <w:szCs w:val="24"/>
        </w:rPr>
        <w:t>The</w:t>
      </w:r>
      <w:r w:rsidR="00CD4CB4">
        <w:rPr>
          <w:rFonts w:ascii="Arial" w:hAnsi="Arial" w:cs="Arial"/>
          <w:color w:val="000000"/>
          <w:kern w:val="0"/>
          <w:sz w:val="24"/>
          <w:szCs w:val="24"/>
        </w:rPr>
        <w:t xml:space="preserve"> service change</w:t>
      </w:r>
      <w:r w:rsidR="00335814">
        <w:rPr>
          <w:rFonts w:ascii="Arial" w:hAnsi="Arial" w:cs="Arial"/>
          <w:color w:val="000000"/>
          <w:kern w:val="0"/>
          <w:sz w:val="24"/>
          <w:szCs w:val="24"/>
        </w:rPr>
        <w:t xml:space="preserve"> </w:t>
      </w:r>
      <w:r w:rsidRPr="00593D01">
        <w:rPr>
          <w:rFonts w:ascii="Arial" w:hAnsi="Arial" w:cs="Arial"/>
          <w:color w:val="000000"/>
          <w:kern w:val="0"/>
          <w:sz w:val="24"/>
          <w:szCs w:val="24"/>
        </w:rPr>
        <w:t>process is guided by the following</w:t>
      </w:r>
      <w:r w:rsidR="00D85737">
        <w:rPr>
          <w:rFonts w:ascii="Arial" w:hAnsi="Arial" w:cs="Arial"/>
          <w:color w:val="000000"/>
          <w:kern w:val="0"/>
          <w:sz w:val="24"/>
          <w:szCs w:val="24"/>
        </w:rPr>
        <w:t xml:space="preserve"> principles</w:t>
      </w:r>
      <w:r w:rsidR="00123842">
        <w:rPr>
          <w:rFonts w:ascii="Arial" w:hAnsi="Arial" w:cs="Arial"/>
          <w:color w:val="000000"/>
          <w:kern w:val="0"/>
          <w:sz w:val="24"/>
          <w:szCs w:val="24"/>
        </w:rPr>
        <w:t>:</w:t>
      </w:r>
    </w:p>
    <w:p w14:paraId="53461288" w14:textId="77777777" w:rsidR="00715DD3" w:rsidRPr="00593D01" w:rsidRDefault="00715DD3" w:rsidP="00715DD3">
      <w:pPr>
        <w:autoSpaceDE w:val="0"/>
        <w:autoSpaceDN w:val="0"/>
        <w:adjustRightInd w:val="0"/>
        <w:spacing w:after="0" w:line="240" w:lineRule="auto"/>
        <w:jc w:val="both"/>
        <w:rPr>
          <w:rFonts w:ascii="Arial" w:hAnsi="Arial" w:cs="Arial"/>
          <w:color w:val="000000"/>
          <w:kern w:val="0"/>
          <w:sz w:val="24"/>
          <w:szCs w:val="24"/>
        </w:rPr>
      </w:pPr>
    </w:p>
    <w:p w14:paraId="68D33F0C" w14:textId="1D4BBFA7" w:rsidR="00C92484" w:rsidRDefault="00D85737" w:rsidP="000C7C39">
      <w:pPr>
        <w:pStyle w:val="ListParagraph"/>
        <w:numPr>
          <w:ilvl w:val="0"/>
          <w:numId w:val="3"/>
        </w:numPr>
        <w:autoSpaceDE w:val="0"/>
        <w:autoSpaceDN w:val="0"/>
        <w:adjustRightInd w:val="0"/>
        <w:spacing w:after="35" w:line="240" w:lineRule="auto"/>
        <w:ind w:hanging="720"/>
        <w:jc w:val="both"/>
        <w:rPr>
          <w:rFonts w:ascii="Arial" w:hAnsi="Arial" w:cs="Arial"/>
          <w:color w:val="000000"/>
          <w:kern w:val="0"/>
          <w:sz w:val="24"/>
          <w:szCs w:val="24"/>
        </w:rPr>
      </w:pPr>
      <w:r>
        <w:rPr>
          <w:rFonts w:ascii="Arial" w:hAnsi="Arial" w:cs="Arial"/>
          <w:color w:val="000000"/>
          <w:kern w:val="0"/>
          <w:sz w:val="24"/>
          <w:szCs w:val="24"/>
        </w:rPr>
        <w:lastRenderedPageBreak/>
        <w:t>The i</w:t>
      </w:r>
      <w:r w:rsidR="00C92484" w:rsidRPr="00593D01">
        <w:rPr>
          <w:rFonts w:ascii="Arial" w:hAnsi="Arial" w:cs="Arial"/>
          <w:color w:val="000000"/>
          <w:kern w:val="0"/>
          <w:sz w:val="24"/>
          <w:szCs w:val="24"/>
        </w:rPr>
        <w:t xml:space="preserve">nitiation of a </w:t>
      </w:r>
      <w:r w:rsidR="00313BB3">
        <w:rPr>
          <w:rFonts w:ascii="Arial" w:hAnsi="Arial" w:cs="Arial"/>
          <w:color w:val="000000"/>
          <w:kern w:val="0"/>
          <w:sz w:val="24"/>
          <w:szCs w:val="24"/>
        </w:rPr>
        <w:t xml:space="preserve">service change </w:t>
      </w:r>
      <w:r w:rsidR="00C92484" w:rsidRPr="00593D01">
        <w:rPr>
          <w:rFonts w:ascii="Arial" w:hAnsi="Arial" w:cs="Arial"/>
          <w:color w:val="000000"/>
          <w:kern w:val="0"/>
          <w:sz w:val="24"/>
          <w:szCs w:val="24"/>
        </w:rPr>
        <w:t xml:space="preserve">proposal </w:t>
      </w:r>
      <w:r w:rsidR="006A5134">
        <w:rPr>
          <w:rFonts w:ascii="Arial" w:hAnsi="Arial" w:cs="Arial"/>
          <w:color w:val="000000"/>
          <w:kern w:val="0"/>
          <w:sz w:val="24"/>
          <w:szCs w:val="24"/>
        </w:rPr>
        <w:t xml:space="preserve">is </w:t>
      </w:r>
      <w:r w:rsidR="00C92484" w:rsidRPr="00593D01">
        <w:rPr>
          <w:rFonts w:ascii="Arial" w:hAnsi="Arial" w:cs="Arial"/>
          <w:color w:val="000000"/>
          <w:kern w:val="0"/>
          <w:sz w:val="24"/>
          <w:szCs w:val="24"/>
        </w:rPr>
        <w:t xml:space="preserve">based on </w:t>
      </w:r>
      <w:r w:rsidR="00B820C5">
        <w:rPr>
          <w:rFonts w:ascii="Arial" w:hAnsi="Arial" w:cs="Arial"/>
          <w:color w:val="000000"/>
          <w:kern w:val="0"/>
          <w:sz w:val="24"/>
          <w:szCs w:val="24"/>
        </w:rPr>
        <w:t>demonstrable</w:t>
      </w:r>
      <w:r w:rsidR="00C92484" w:rsidRPr="00593D01">
        <w:rPr>
          <w:rFonts w:ascii="Arial" w:hAnsi="Arial" w:cs="Arial"/>
          <w:color w:val="000000"/>
          <w:kern w:val="0"/>
          <w:sz w:val="24"/>
          <w:szCs w:val="24"/>
        </w:rPr>
        <w:t xml:space="preserve"> evidence and a clear rationale</w:t>
      </w:r>
      <w:r w:rsidR="00335814">
        <w:rPr>
          <w:rFonts w:ascii="Arial" w:hAnsi="Arial" w:cs="Arial"/>
          <w:color w:val="000000"/>
          <w:kern w:val="0"/>
          <w:sz w:val="24"/>
          <w:szCs w:val="24"/>
        </w:rPr>
        <w:t>.</w:t>
      </w:r>
    </w:p>
    <w:p w14:paraId="1B565B81" w14:textId="77777777" w:rsidR="00E80C5E" w:rsidRDefault="00E80C5E" w:rsidP="00E80C5E">
      <w:pPr>
        <w:pStyle w:val="ListParagraph"/>
        <w:autoSpaceDE w:val="0"/>
        <w:autoSpaceDN w:val="0"/>
        <w:adjustRightInd w:val="0"/>
        <w:spacing w:after="35" w:line="240" w:lineRule="auto"/>
        <w:jc w:val="both"/>
        <w:rPr>
          <w:rFonts w:ascii="Arial" w:hAnsi="Arial" w:cs="Arial"/>
          <w:color w:val="000000"/>
          <w:kern w:val="0"/>
          <w:sz w:val="24"/>
          <w:szCs w:val="24"/>
        </w:rPr>
      </w:pPr>
    </w:p>
    <w:p w14:paraId="3E11386E" w14:textId="0C43B6EE" w:rsidR="00D85737" w:rsidRPr="00593D01" w:rsidRDefault="00D85737" w:rsidP="000C7C39">
      <w:pPr>
        <w:pStyle w:val="ListParagraph"/>
        <w:numPr>
          <w:ilvl w:val="0"/>
          <w:numId w:val="3"/>
        </w:numPr>
        <w:autoSpaceDE w:val="0"/>
        <w:autoSpaceDN w:val="0"/>
        <w:adjustRightInd w:val="0"/>
        <w:spacing w:after="35" w:line="240" w:lineRule="auto"/>
        <w:ind w:hanging="720"/>
        <w:jc w:val="both"/>
        <w:rPr>
          <w:rFonts w:ascii="Arial" w:hAnsi="Arial" w:cs="Arial"/>
          <w:color w:val="000000"/>
          <w:kern w:val="0"/>
          <w:sz w:val="24"/>
          <w:szCs w:val="24"/>
        </w:rPr>
      </w:pPr>
      <w:r>
        <w:rPr>
          <w:rFonts w:ascii="Arial" w:hAnsi="Arial" w:cs="Arial"/>
          <w:color w:val="000000"/>
          <w:kern w:val="0"/>
          <w:sz w:val="24"/>
          <w:szCs w:val="24"/>
        </w:rPr>
        <w:t xml:space="preserve">Appropriate governance and </w:t>
      </w:r>
      <w:r w:rsidR="00284EE2">
        <w:rPr>
          <w:rFonts w:ascii="Arial" w:hAnsi="Arial" w:cs="Arial"/>
          <w:color w:val="000000"/>
          <w:kern w:val="0"/>
          <w:sz w:val="24"/>
          <w:szCs w:val="24"/>
        </w:rPr>
        <w:t>decision-making</w:t>
      </w:r>
      <w:r>
        <w:rPr>
          <w:rFonts w:ascii="Arial" w:hAnsi="Arial" w:cs="Arial"/>
          <w:color w:val="000000"/>
          <w:kern w:val="0"/>
          <w:sz w:val="24"/>
          <w:szCs w:val="24"/>
        </w:rPr>
        <w:t xml:space="preserve"> process</w:t>
      </w:r>
      <w:r w:rsidR="00335814">
        <w:rPr>
          <w:rFonts w:ascii="Arial" w:hAnsi="Arial" w:cs="Arial"/>
          <w:color w:val="000000"/>
          <w:kern w:val="0"/>
          <w:sz w:val="24"/>
          <w:szCs w:val="24"/>
        </w:rPr>
        <w:t>.</w:t>
      </w:r>
    </w:p>
    <w:p w14:paraId="53BE1837" w14:textId="77777777" w:rsidR="00E80C5E" w:rsidRDefault="00E80C5E" w:rsidP="00E80C5E">
      <w:pPr>
        <w:pStyle w:val="ListParagraph"/>
        <w:autoSpaceDE w:val="0"/>
        <w:autoSpaceDN w:val="0"/>
        <w:adjustRightInd w:val="0"/>
        <w:spacing w:after="35" w:line="240" w:lineRule="auto"/>
        <w:jc w:val="both"/>
        <w:rPr>
          <w:rFonts w:ascii="Arial" w:hAnsi="Arial" w:cs="Arial"/>
          <w:color w:val="000000"/>
          <w:kern w:val="0"/>
          <w:sz w:val="24"/>
          <w:szCs w:val="24"/>
        </w:rPr>
      </w:pPr>
    </w:p>
    <w:p w14:paraId="16AAF543" w14:textId="340FF77A" w:rsidR="00E80C5E" w:rsidRDefault="001B2859" w:rsidP="00E80C5E">
      <w:pPr>
        <w:pStyle w:val="ListParagraph"/>
        <w:autoSpaceDE w:val="0"/>
        <w:autoSpaceDN w:val="0"/>
        <w:adjustRightInd w:val="0"/>
        <w:spacing w:after="0" w:line="240" w:lineRule="auto"/>
        <w:jc w:val="both"/>
        <w:rPr>
          <w:rFonts w:ascii="Arial" w:hAnsi="Arial" w:cs="Arial"/>
          <w:color w:val="000000"/>
          <w:kern w:val="0"/>
          <w:sz w:val="24"/>
          <w:szCs w:val="24"/>
        </w:rPr>
      </w:pPr>
      <w:r w:rsidRPr="001B2859">
        <w:rPr>
          <w:rFonts w:ascii="Arial" w:hAnsi="Arial" w:cs="Arial"/>
          <w:i/>
          <w:iCs/>
          <w:color w:val="000000"/>
          <w:kern w:val="0"/>
          <w:sz w:val="24"/>
          <w:szCs w:val="24"/>
        </w:rPr>
        <w:t xml:space="preserve">Identifying who needs to be involved (which could include patients and/or carers/family members, the public, and other key stakeholders) and the required level of </w:t>
      </w:r>
      <w:r w:rsidR="00483310" w:rsidRPr="001B2859">
        <w:rPr>
          <w:rFonts w:ascii="Arial" w:hAnsi="Arial" w:cs="Arial"/>
          <w:i/>
          <w:iCs/>
          <w:color w:val="000000"/>
          <w:kern w:val="0"/>
          <w:sz w:val="24"/>
          <w:szCs w:val="24"/>
        </w:rPr>
        <w:t>involvement before</w:t>
      </w:r>
      <w:r w:rsidRPr="001B2859">
        <w:rPr>
          <w:rFonts w:ascii="Arial" w:hAnsi="Arial" w:cs="Arial"/>
          <w:i/>
          <w:iCs/>
          <w:color w:val="000000"/>
          <w:kern w:val="0"/>
          <w:sz w:val="24"/>
          <w:szCs w:val="24"/>
        </w:rPr>
        <w:t xml:space="preserve"> any final </w:t>
      </w:r>
      <w:r w:rsidR="00351E7A">
        <w:rPr>
          <w:rFonts w:ascii="Arial" w:hAnsi="Arial" w:cs="Arial"/>
          <w:i/>
          <w:iCs/>
          <w:color w:val="000000"/>
          <w:kern w:val="0"/>
          <w:sz w:val="24"/>
          <w:szCs w:val="24"/>
        </w:rPr>
        <w:t>service change</w:t>
      </w:r>
      <w:r w:rsidRPr="001B2859">
        <w:rPr>
          <w:rFonts w:ascii="Arial" w:hAnsi="Arial" w:cs="Arial"/>
          <w:i/>
          <w:iCs/>
          <w:color w:val="000000"/>
          <w:kern w:val="0"/>
          <w:sz w:val="24"/>
          <w:szCs w:val="24"/>
        </w:rPr>
        <w:t xml:space="preserve"> decision is made</w:t>
      </w:r>
      <w:r w:rsidRPr="001B2859">
        <w:rPr>
          <w:rFonts w:ascii="Arial" w:hAnsi="Arial" w:cs="Arial"/>
          <w:color w:val="000000"/>
          <w:kern w:val="0"/>
          <w:sz w:val="24"/>
          <w:szCs w:val="24"/>
        </w:rPr>
        <w:t>.</w:t>
      </w:r>
      <w:r w:rsidR="00D97DB8">
        <w:rPr>
          <w:rFonts w:ascii="Arial" w:hAnsi="Arial" w:cs="Arial"/>
          <w:color w:val="000000"/>
          <w:kern w:val="0"/>
          <w:sz w:val="24"/>
          <w:szCs w:val="24"/>
        </w:rPr>
        <w:br/>
      </w:r>
    </w:p>
    <w:p w14:paraId="234FC8B6" w14:textId="212ABB2C" w:rsidR="00310ADA" w:rsidRPr="00310ADA" w:rsidRDefault="00310ADA" w:rsidP="00310ADA">
      <w:pPr>
        <w:pStyle w:val="ListParagraph"/>
        <w:numPr>
          <w:ilvl w:val="0"/>
          <w:numId w:val="3"/>
        </w:numPr>
        <w:autoSpaceDE w:val="0"/>
        <w:autoSpaceDN w:val="0"/>
        <w:adjustRightInd w:val="0"/>
        <w:spacing w:after="35" w:line="240" w:lineRule="auto"/>
        <w:ind w:hanging="720"/>
        <w:jc w:val="both"/>
        <w:rPr>
          <w:rFonts w:ascii="Arial" w:hAnsi="Arial" w:cs="Arial"/>
          <w:color w:val="000000"/>
          <w:kern w:val="0"/>
          <w:sz w:val="24"/>
          <w:szCs w:val="24"/>
        </w:rPr>
      </w:pPr>
      <w:r w:rsidRPr="00310ADA">
        <w:rPr>
          <w:rFonts w:ascii="Arial" w:hAnsi="Arial" w:cs="Arial"/>
          <w:color w:val="000000"/>
          <w:kern w:val="0"/>
          <w:sz w:val="24"/>
          <w:szCs w:val="24"/>
        </w:rPr>
        <w:t>Provider and Commissioner obligations outlined within standard contracts and in any relevant national guidance e.g. patient choice</w:t>
      </w:r>
      <w:r w:rsidR="00540B55" w:rsidRPr="00310ADA">
        <w:rPr>
          <w:rFonts w:ascii="Arial" w:hAnsi="Arial" w:cs="Arial"/>
          <w:color w:val="000000"/>
          <w:kern w:val="0"/>
          <w:sz w:val="24"/>
          <w:szCs w:val="24"/>
        </w:rPr>
        <w:t xml:space="preserve">. </w:t>
      </w:r>
    </w:p>
    <w:p w14:paraId="46D3C675" w14:textId="77777777" w:rsidR="00310ADA" w:rsidRPr="00310ADA" w:rsidRDefault="00310ADA" w:rsidP="00310ADA">
      <w:pPr>
        <w:pStyle w:val="ListParagraph"/>
        <w:autoSpaceDE w:val="0"/>
        <w:autoSpaceDN w:val="0"/>
        <w:adjustRightInd w:val="0"/>
        <w:spacing w:after="35" w:line="240" w:lineRule="auto"/>
        <w:jc w:val="both"/>
        <w:rPr>
          <w:rFonts w:ascii="Arial" w:hAnsi="Arial" w:cs="Arial"/>
          <w:color w:val="000000"/>
          <w:kern w:val="0"/>
          <w:sz w:val="24"/>
          <w:szCs w:val="24"/>
        </w:rPr>
      </w:pPr>
    </w:p>
    <w:p w14:paraId="45715643" w14:textId="1EE6BE7F" w:rsidR="00310ADA" w:rsidRPr="00310ADA" w:rsidRDefault="00310ADA" w:rsidP="00310ADA">
      <w:pPr>
        <w:pStyle w:val="ListParagraph"/>
        <w:numPr>
          <w:ilvl w:val="0"/>
          <w:numId w:val="3"/>
        </w:numPr>
        <w:autoSpaceDE w:val="0"/>
        <w:autoSpaceDN w:val="0"/>
        <w:adjustRightInd w:val="0"/>
        <w:spacing w:after="35" w:line="240" w:lineRule="auto"/>
        <w:ind w:hanging="720"/>
        <w:jc w:val="both"/>
        <w:rPr>
          <w:rFonts w:ascii="Arial" w:hAnsi="Arial" w:cs="Arial"/>
          <w:color w:val="000000"/>
          <w:kern w:val="0"/>
          <w:sz w:val="24"/>
          <w:szCs w:val="24"/>
        </w:rPr>
      </w:pPr>
      <w:r w:rsidRPr="00310ADA">
        <w:rPr>
          <w:rFonts w:ascii="Arial" w:hAnsi="Arial" w:cs="Arial"/>
          <w:color w:val="000000"/>
          <w:kern w:val="0"/>
          <w:sz w:val="24"/>
          <w:szCs w:val="24"/>
        </w:rPr>
        <w:t xml:space="preserve">Consideration of any adverse impact of the service change decision (these are described in the Service Change Proposal Impact Assessment form). </w:t>
      </w:r>
    </w:p>
    <w:p w14:paraId="20A688F4" w14:textId="77777777" w:rsidR="00E80C5E" w:rsidRDefault="00E80C5E" w:rsidP="00E80C5E">
      <w:pPr>
        <w:pStyle w:val="ListParagraph"/>
        <w:autoSpaceDE w:val="0"/>
        <w:autoSpaceDN w:val="0"/>
        <w:adjustRightInd w:val="0"/>
        <w:spacing w:after="35" w:line="240" w:lineRule="auto"/>
        <w:jc w:val="both"/>
        <w:rPr>
          <w:rFonts w:ascii="Arial" w:hAnsi="Arial" w:cs="Arial"/>
          <w:color w:val="000000"/>
          <w:kern w:val="0"/>
          <w:sz w:val="24"/>
          <w:szCs w:val="24"/>
        </w:rPr>
      </w:pPr>
    </w:p>
    <w:p w14:paraId="229771C0" w14:textId="7DCC1354" w:rsidR="00C92484" w:rsidRDefault="003457C1" w:rsidP="000C7C39">
      <w:pPr>
        <w:pStyle w:val="ListParagraph"/>
        <w:numPr>
          <w:ilvl w:val="0"/>
          <w:numId w:val="4"/>
        </w:numPr>
        <w:autoSpaceDE w:val="0"/>
        <w:autoSpaceDN w:val="0"/>
        <w:adjustRightInd w:val="0"/>
        <w:spacing w:after="35" w:line="240" w:lineRule="auto"/>
        <w:ind w:hanging="720"/>
        <w:jc w:val="both"/>
        <w:rPr>
          <w:rFonts w:ascii="Arial" w:hAnsi="Arial" w:cs="Arial"/>
          <w:color w:val="000000"/>
          <w:kern w:val="0"/>
          <w:sz w:val="24"/>
          <w:szCs w:val="24"/>
        </w:rPr>
      </w:pPr>
      <w:r>
        <w:rPr>
          <w:rFonts w:ascii="Arial" w:hAnsi="Arial" w:cs="Arial"/>
          <w:color w:val="000000"/>
          <w:kern w:val="0"/>
          <w:sz w:val="24"/>
          <w:szCs w:val="24"/>
        </w:rPr>
        <w:t>I</w:t>
      </w:r>
      <w:r w:rsidR="002B07DC">
        <w:rPr>
          <w:rFonts w:ascii="Arial" w:hAnsi="Arial" w:cs="Arial"/>
          <w:color w:val="000000"/>
          <w:kern w:val="0"/>
          <w:sz w:val="24"/>
          <w:szCs w:val="24"/>
        </w:rPr>
        <w:t>nvolv</w:t>
      </w:r>
      <w:r w:rsidR="008E3F11">
        <w:rPr>
          <w:rFonts w:ascii="Arial" w:hAnsi="Arial" w:cs="Arial"/>
          <w:color w:val="000000"/>
          <w:kern w:val="0"/>
          <w:sz w:val="24"/>
          <w:szCs w:val="24"/>
        </w:rPr>
        <w:t xml:space="preserve">ement </w:t>
      </w:r>
      <w:r w:rsidR="002B07DC">
        <w:rPr>
          <w:rFonts w:ascii="Arial" w:hAnsi="Arial" w:cs="Arial"/>
          <w:color w:val="000000"/>
          <w:kern w:val="0"/>
          <w:sz w:val="24"/>
          <w:szCs w:val="24"/>
        </w:rPr>
        <w:t xml:space="preserve">of </w:t>
      </w:r>
      <w:r w:rsidR="00B820C5">
        <w:rPr>
          <w:rFonts w:ascii="Arial" w:hAnsi="Arial" w:cs="Arial"/>
          <w:color w:val="000000"/>
          <w:kern w:val="0"/>
          <w:sz w:val="24"/>
          <w:szCs w:val="24"/>
        </w:rPr>
        <w:t>the relevant p</w:t>
      </w:r>
      <w:r w:rsidR="00C92484" w:rsidRPr="00593D01">
        <w:rPr>
          <w:rFonts w:ascii="Arial" w:hAnsi="Arial" w:cs="Arial"/>
          <w:color w:val="000000"/>
          <w:kern w:val="0"/>
          <w:sz w:val="24"/>
          <w:szCs w:val="24"/>
        </w:rPr>
        <w:t>rovider</w:t>
      </w:r>
      <w:r w:rsidR="00F6054A">
        <w:rPr>
          <w:rFonts w:ascii="Arial" w:hAnsi="Arial" w:cs="Arial"/>
          <w:color w:val="000000"/>
          <w:kern w:val="0"/>
          <w:sz w:val="24"/>
          <w:szCs w:val="24"/>
        </w:rPr>
        <w:t>(s)</w:t>
      </w:r>
      <w:r w:rsidR="00C92484" w:rsidRPr="00593D01">
        <w:rPr>
          <w:rFonts w:ascii="Arial" w:hAnsi="Arial" w:cs="Arial"/>
          <w:color w:val="000000"/>
          <w:kern w:val="0"/>
          <w:sz w:val="24"/>
          <w:szCs w:val="24"/>
        </w:rPr>
        <w:t xml:space="preserve"> as early as possible to allow time to adjust to </w:t>
      </w:r>
      <w:r w:rsidR="00B820C5">
        <w:rPr>
          <w:rFonts w:ascii="Arial" w:hAnsi="Arial" w:cs="Arial"/>
          <w:color w:val="000000"/>
          <w:kern w:val="0"/>
          <w:sz w:val="24"/>
          <w:szCs w:val="24"/>
        </w:rPr>
        <w:t xml:space="preserve">any </w:t>
      </w:r>
      <w:r w:rsidR="00C92484" w:rsidRPr="00593D01">
        <w:rPr>
          <w:rFonts w:ascii="Arial" w:hAnsi="Arial" w:cs="Arial"/>
          <w:color w:val="000000"/>
          <w:kern w:val="0"/>
          <w:sz w:val="24"/>
          <w:szCs w:val="24"/>
        </w:rPr>
        <w:t>proposal</w:t>
      </w:r>
      <w:r w:rsidR="00B820C5">
        <w:rPr>
          <w:rFonts w:ascii="Arial" w:hAnsi="Arial" w:cs="Arial"/>
          <w:color w:val="000000"/>
          <w:kern w:val="0"/>
          <w:sz w:val="24"/>
          <w:szCs w:val="24"/>
        </w:rPr>
        <w:t>s</w:t>
      </w:r>
      <w:r w:rsidR="00C92484" w:rsidRPr="00593D01">
        <w:rPr>
          <w:rFonts w:ascii="Arial" w:hAnsi="Arial" w:cs="Arial"/>
          <w:color w:val="000000"/>
          <w:kern w:val="0"/>
          <w:sz w:val="24"/>
          <w:szCs w:val="24"/>
        </w:rPr>
        <w:t xml:space="preserve">. </w:t>
      </w:r>
    </w:p>
    <w:p w14:paraId="70257FF3" w14:textId="77777777" w:rsidR="00BA577B" w:rsidRDefault="00BA577B" w:rsidP="00BA577B">
      <w:pPr>
        <w:pStyle w:val="ListParagraph"/>
        <w:autoSpaceDE w:val="0"/>
        <w:autoSpaceDN w:val="0"/>
        <w:adjustRightInd w:val="0"/>
        <w:spacing w:after="35" w:line="240" w:lineRule="auto"/>
        <w:jc w:val="both"/>
        <w:rPr>
          <w:rFonts w:ascii="Arial" w:hAnsi="Arial" w:cs="Arial"/>
          <w:color w:val="000000"/>
          <w:kern w:val="0"/>
          <w:sz w:val="24"/>
          <w:szCs w:val="24"/>
        </w:rPr>
      </w:pPr>
    </w:p>
    <w:p w14:paraId="5CCE8405" w14:textId="2C30E492" w:rsidR="003457C1" w:rsidRPr="00593D01" w:rsidRDefault="002F4F9F" w:rsidP="000C7C39">
      <w:pPr>
        <w:pStyle w:val="ListParagraph"/>
        <w:numPr>
          <w:ilvl w:val="0"/>
          <w:numId w:val="4"/>
        </w:numPr>
        <w:autoSpaceDE w:val="0"/>
        <w:autoSpaceDN w:val="0"/>
        <w:adjustRightInd w:val="0"/>
        <w:spacing w:after="35" w:line="240" w:lineRule="auto"/>
        <w:ind w:hanging="720"/>
        <w:jc w:val="both"/>
        <w:rPr>
          <w:rFonts w:ascii="Arial" w:hAnsi="Arial" w:cs="Arial"/>
          <w:color w:val="000000"/>
          <w:kern w:val="0"/>
          <w:sz w:val="24"/>
          <w:szCs w:val="24"/>
        </w:rPr>
      </w:pPr>
      <w:r>
        <w:rPr>
          <w:rFonts w:ascii="Arial" w:hAnsi="Arial" w:cs="Arial"/>
          <w:color w:val="000000"/>
          <w:kern w:val="0"/>
          <w:sz w:val="24"/>
          <w:szCs w:val="24"/>
        </w:rPr>
        <w:t xml:space="preserve">Changes will be guided by </w:t>
      </w:r>
      <w:r w:rsidR="00BA577B">
        <w:rPr>
          <w:rFonts w:ascii="Arial" w:hAnsi="Arial" w:cs="Arial"/>
          <w:color w:val="000000"/>
          <w:kern w:val="0"/>
          <w:sz w:val="24"/>
          <w:szCs w:val="24"/>
        </w:rPr>
        <w:t>clinical engagement and there will be</w:t>
      </w:r>
      <w:r w:rsidR="003F2251">
        <w:rPr>
          <w:rFonts w:ascii="Arial" w:hAnsi="Arial" w:cs="Arial"/>
          <w:color w:val="000000"/>
          <w:kern w:val="0"/>
          <w:sz w:val="24"/>
          <w:szCs w:val="24"/>
        </w:rPr>
        <w:t xml:space="preserve"> adequate clinical</w:t>
      </w:r>
      <w:r w:rsidR="00BA577B">
        <w:rPr>
          <w:rFonts w:ascii="Arial" w:hAnsi="Arial" w:cs="Arial"/>
          <w:color w:val="000000"/>
          <w:kern w:val="0"/>
          <w:sz w:val="24"/>
          <w:szCs w:val="24"/>
        </w:rPr>
        <w:t xml:space="preserve"> </w:t>
      </w:r>
      <w:r w:rsidR="00C45B8D">
        <w:rPr>
          <w:rFonts w:ascii="Arial" w:hAnsi="Arial" w:cs="Arial"/>
          <w:color w:val="000000"/>
          <w:kern w:val="0"/>
          <w:sz w:val="24"/>
          <w:szCs w:val="24"/>
        </w:rPr>
        <w:t xml:space="preserve">representation on the service change panel </w:t>
      </w:r>
      <w:r w:rsidR="003F2251">
        <w:rPr>
          <w:rFonts w:ascii="Arial" w:hAnsi="Arial" w:cs="Arial"/>
          <w:color w:val="000000"/>
          <w:kern w:val="0"/>
          <w:sz w:val="24"/>
          <w:szCs w:val="24"/>
        </w:rPr>
        <w:t xml:space="preserve">- </w:t>
      </w:r>
      <w:r w:rsidR="00C45B8D">
        <w:rPr>
          <w:rFonts w:ascii="Arial" w:hAnsi="Arial" w:cs="Arial"/>
          <w:color w:val="000000"/>
          <w:kern w:val="0"/>
          <w:sz w:val="24"/>
          <w:szCs w:val="24"/>
        </w:rPr>
        <w:t xml:space="preserve">additional support may be provided </w:t>
      </w:r>
      <w:r w:rsidR="002A7DD7">
        <w:rPr>
          <w:rFonts w:ascii="Arial" w:hAnsi="Arial" w:cs="Arial"/>
          <w:color w:val="000000"/>
          <w:kern w:val="0"/>
          <w:sz w:val="24"/>
          <w:szCs w:val="24"/>
        </w:rPr>
        <w:t>via the provider collaborative and/or the Clinical Effectiveness Group (CEG).</w:t>
      </w:r>
    </w:p>
    <w:p w14:paraId="5BCFCEB2" w14:textId="77777777" w:rsidR="00E80C5E" w:rsidRDefault="00E80C5E" w:rsidP="00E80C5E">
      <w:pPr>
        <w:pStyle w:val="ListParagraph"/>
        <w:autoSpaceDE w:val="0"/>
        <w:autoSpaceDN w:val="0"/>
        <w:adjustRightInd w:val="0"/>
        <w:spacing w:after="35" w:line="240" w:lineRule="auto"/>
        <w:jc w:val="both"/>
        <w:rPr>
          <w:rFonts w:ascii="Arial" w:hAnsi="Arial" w:cs="Arial"/>
          <w:color w:val="000000"/>
          <w:kern w:val="0"/>
          <w:sz w:val="24"/>
          <w:szCs w:val="24"/>
        </w:rPr>
      </w:pPr>
    </w:p>
    <w:p w14:paraId="19318A19" w14:textId="77777777" w:rsidR="00D130F0" w:rsidRPr="00D130F0" w:rsidRDefault="00D130F0" w:rsidP="00D130F0">
      <w:pPr>
        <w:pStyle w:val="ListParagraph"/>
        <w:numPr>
          <w:ilvl w:val="0"/>
          <w:numId w:val="4"/>
        </w:numPr>
        <w:autoSpaceDE w:val="0"/>
        <w:autoSpaceDN w:val="0"/>
        <w:adjustRightInd w:val="0"/>
        <w:spacing w:after="35" w:line="240" w:lineRule="auto"/>
        <w:ind w:hanging="720"/>
        <w:jc w:val="both"/>
        <w:rPr>
          <w:rFonts w:ascii="Arial" w:hAnsi="Arial" w:cs="Arial"/>
          <w:color w:val="000000"/>
          <w:kern w:val="0"/>
          <w:sz w:val="24"/>
          <w:szCs w:val="24"/>
        </w:rPr>
      </w:pPr>
      <w:r w:rsidRPr="00D130F0">
        <w:rPr>
          <w:rFonts w:ascii="Arial" w:hAnsi="Arial" w:cs="Arial"/>
          <w:color w:val="000000"/>
          <w:kern w:val="0"/>
          <w:sz w:val="24"/>
          <w:szCs w:val="24"/>
        </w:rPr>
        <w:t>Where the service nature carries value within the local health economy or is a statutory service, alternative provision should be available or commissioned prior to withdrawal of service, where this is feasible</w:t>
      </w:r>
    </w:p>
    <w:p w14:paraId="0A9E6707" w14:textId="77777777" w:rsidR="00E80C5E" w:rsidRDefault="00E80C5E" w:rsidP="00E80C5E">
      <w:pPr>
        <w:pStyle w:val="ListParagraph"/>
        <w:autoSpaceDE w:val="0"/>
        <w:autoSpaceDN w:val="0"/>
        <w:adjustRightInd w:val="0"/>
        <w:spacing w:after="35" w:line="240" w:lineRule="auto"/>
        <w:jc w:val="both"/>
        <w:rPr>
          <w:rFonts w:ascii="Arial" w:hAnsi="Arial" w:cs="Arial"/>
          <w:color w:val="000000"/>
          <w:kern w:val="0"/>
          <w:sz w:val="24"/>
          <w:szCs w:val="24"/>
        </w:rPr>
      </w:pPr>
    </w:p>
    <w:p w14:paraId="6CB27437" w14:textId="47244C40" w:rsidR="00C92484" w:rsidRPr="00593D01" w:rsidRDefault="00EC59A6" w:rsidP="000C7C39">
      <w:pPr>
        <w:pStyle w:val="ListParagraph"/>
        <w:numPr>
          <w:ilvl w:val="0"/>
          <w:numId w:val="4"/>
        </w:numPr>
        <w:autoSpaceDE w:val="0"/>
        <w:autoSpaceDN w:val="0"/>
        <w:adjustRightInd w:val="0"/>
        <w:spacing w:after="35" w:line="240" w:lineRule="auto"/>
        <w:ind w:hanging="720"/>
        <w:jc w:val="both"/>
        <w:rPr>
          <w:rFonts w:ascii="Arial" w:hAnsi="Arial" w:cs="Arial"/>
          <w:color w:val="000000"/>
          <w:kern w:val="0"/>
          <w:sz w:val="24"/>
          <w:szCs w:val="24"/>
        </w:rPr>
      </w:pPr>
      <w:r>
        <w:rPr>
          <w:rFonts w:ascii="Arial" w:hAnsi="Arial" w:cs="Arial"/>
          <w:color w:val="000000"/>
          <w:kern w:val="0"/>
          <w:sz w:val="24"/>
          <w:szCs w:val="24"/>
        </w:rPr>
        <w:t>W</w:t>
      </w:r>
      <w:r w:rsidR="00C92484" w:rsidRPr="00593D01">
        <w:rPr>
          <w:rFonts w:ascii="Arial" w:hAnsi="Arial" w:cs="Arial"/>
          <w:color w:val="000000"/>
          <w:kern w:val="0"/>
          <w:sz w:val="24"/>
          <w:szCs w:val="24"/>
        </w:rPr>
        <w:t>here adverse impact is anticipated</w:t>
      </w:r>
      <w:r>
        <w:rPr>
          <w:rFonts w:ascii="Arial" w:hAnsi="Arial" w:cs="Arial"/>
          <w:color w:val="000000"/>
          <w:kern w:val="0"/>
          <w:sz w:val="24"/>
          <w:szCs w:val="24"/>
        </w:rPr>
        <w:t>,</w:t>
      </w:r>
      <w:r w:rsidR="00C92484" w:rsidRPr="00593D01">
        <w:rPr>
          <w:rFonts w:ascii="Arial" w:hAnsi="Arial" w:cs="Arial"/>
          <w:color w:val="000000"/>
          <w:kern w:val="0"/>
          <w:sz w:val="24"/>
          <w:szCs w:val="24"/>
        </w:rPr>
        <w:t xml:space="preserve"> </w:t>
      </w:r>
      <w:r w:rsidR="00B820C5">
        <w:rPr>
          <w:rFonts w:ascii="Arial" w:hAnsi="Arial" w:cs="Arial"/>
          <w:color w:val="000000"/>
          <w:kern w:val="0"/>
          <w:sz w:val="24"/>
          <w:szCs w:val="24"/>
        </w:rPr>
        <w:t xml:space="preserve">there should be </w:t>
      </w:r>
      <w:r w:rsidR="00C92484" w:rsidRPr="00593D01">
        <w:rPr>
          <w:rFonts w:ascii="Arial" w:hAnsi="Arial" w:cs="Arial"/>
          <w:color w:val="000000"/>
          <w:kern w:val="0"/>
          <w:sz w:val="24"/>
          <w:szCs w:val="24"/>
        </w:rPr>
        <w:t xml:space="preserve">a detailed implementation plan </w:t>
      </w:r>
      <w:r>
        <w:rPr>
          <w:rFonts w:ascii="Arial" w:hAnsi="Arial" w:cs="Arial"/>
          <w:color w:val="000000"/>
          <w:kern w:val="0"/>
          <w:sz w:val="24"/>
          <w:szCs w:val="24"/>
        </w:rPr>
        <w:t>showing</w:t>
      </w:r>
      <w:r w:rsidR="00C92484" w:rsidRPr="00593D01">
        <w:rPr>
          <w:rFonts w:ascii="Arial" w:hAnsi="Arial" w:cs="Arial"/>
          <w:color w:val="000000"/>
          <w:kern w:val="0"/>
          <w:sz w:val="24"/>
          <w:szCs w:val="24"/>
        </w:rPr>
        <w:t xml:space="preserve"> actions and accountabilities including </w:t>
      </w:r>
      <w:r w:rsidR="00901CBD">
        <w:rPr>
          <w:rFonts w:ascii="Arial" w:hAnsi="Arial" w:cs="Arial"/>
          <w:color w:val="000000"/>
          <w:kern w:val="0"/>
          <w:sz w:val="24"/>
          <w:szCs w:val="24"/>
        </w:rPr>
        <w:t>any</w:t>
      </w:r>
      <w:r w:rsidR="00C92484" w:rsidRPr="00593D01">
        <w:rPr>
          <w:rFonts w:ascii="Arial" w:hAnsi="Arial" w:cs="Arial"/>
          <w:color w:val="000000"/>
          <w:kern w:val="0"/>
          <w:sz w:val="24"/>
          <w:szCs w:val="24"/>
        </w:rPr>
        <w:t xml:space="preserve"> to mitigate impact. </w:t>
      </w:r>
    </w:p>
    <w:p w14:paraId="1D6BB42B" w14:textId="77777777" w:rsidR="00E80C5E" w:rsidRDefault="00E80C5E" w:rsidP="00E80C5E">
      <w:pPr>
        <w:pStyle w:val="ListParagraph"/>
        <w:autoSpaceDE w:val="0"/>
        <w:autoSpaceDN w:val="0"/>
        <w:adjustRightInd w:val="0"/>
        <w:spacing w:after="0" w:line="240" w:lineRule="auto"/>
        <w:jc w:val="both"/>
        <w:rPr>
          <w:rFonts w:ascii="Arial" w:hAnsi="Arial" w:cs="Arial"/>
          <w:color w:val="000000"/>
          <w:kern w:val="0"/>
          <w:sz w:val="24"/>
          <w:szCs w:val="24"/>
        </w:rPr>
      </w:pPr>
    </w:p>
    <w:p w14:paraId="1521573F" w14:textId="447301A5" w:rsidR="00C92484" w:rsidRDefault="00EC59A6" w:rsidP="000C7C39">
      <w:pPr>
        <w:pStyle w:val="ListParagraph"/>
        <w:numPr>
          <w:ilvl w:val="0"/>
          <w:numId w:val="4"/>
        </w:numPr>
        <w:autoSpaceDE w:val="0"/>
        <w:autoSpaceDN w:val="0"/>
        <w:adjustRightInd w:val="0"/>
        <w:spacing w:after="0" w:line="240" w:lineRule="auto"/>
        <w:ind w:hanging="720"/>
        <w:jc w:val="both"/>
        <w:rPr>
          <w:rFonts w:ascii="Arial" w:hAnsi="Arial" w:cs="Arial"/>
          <w:color w:val="000000"/>
          <w:kern w:val="0"/>
          <w:sz w:val="24"/>
          <w:szCs w:val="24"/>
        </w:rPr>
      </w:pPr>
      <w:r>
        <w:rPr>
          <w:rFonts w:ascii="Arial" w:hAnsi="Arial" w:cs="Arial"/>
          <w:color w:val="000000"/>
          <w:kern w:val="0"/>
          <w:sz w:val="24"/>
          <w:szCs w:val="24"/>
        </w:rPr>
        <w:t>Any t</w:t>
      </w:r>
      <w:r w:rsidR="00C92484" w:rsidRPr="00593D01">
        <w:rPr>
          <w:rFonts w:ascii="Arial" w:hAnsi="Arial" w:cs="Arial"/>
          <w:color w:val="000000"/>
          <w:kern w:val="0"/>
          <w:sz w:val="24"/>
          <w:szCs w:val="24"/>
        </w:rPr>
        <w:t xml:space="preserve">ransition between </w:t>
      </w:r>
      <w:r w:rsidR="00B820C5">
        <w:rPr>
          <w:rFonts w:ascii="Arial" w:hAnsi="Arial" w:cs="Arial"/>
          <w:color w:val="000000"/>
          <w:kern w:val="0"/>
          <w:sz w:val="24"/>
          <w:szCs w:val="24"/>
        </w:rPr>
        <w:t xml:space="preserve">an </w:t>
      </w:r>
      <w:r w:rsidR="00C92484" w:rsidRPr="00593D01">
        <w:rPr>
          <w:rFonts w:ascii="Arial" w:hAnsi="Arial" w:cs="Arial"/>
          <w:color w:val="000000"/>
          <w:kern w:val="0"/>
          <w:sz w:val="24"/>
          <w:szCs w:val="24"/>
        </w:rPr>
        <w:t xml:space="preserve">outgoing </w:t>
      </w:r>
      <w:r w:rsidR="00B820C5">
        <w:rPr>
          <w:rFonts w:ascii="Arial" w:hAnsi="Arial" w:cs="Arial"/>
          <w:color w:val="000000"/>
          <w:kern w:val="0"/>
          <w:sz w:val="24"/>
          <w:szCs w:val="24"/>
        </w:rPr>
        <w:t xml:space="preserve">provider </w:t>
      </w:r>
      <w:r w:rsidR="00C92484" w:rsidRPr="00593D01">
        <w:rPr>
          <w:rFonts w:ascii="Arial" w:hAnsi="Arial" w:cs="Arial"/>
          <w:color w:val="000000"/>
          <w:kern w:val="0"/>
          <w:sz w:val="24"/>
          <w:szCs w:val="24"/>
        </w:rPr>
        <w:t>and</w:t>
      </w:r>
      <w:r>
        <w:rPr>
          <w:rFonts w:ascii="Arial" w:hAnsi="Arial" w:cs="Arial"/>
          <w:color w:val="000000"/>
          <w:kern w:val="0"/>
          <w:sz w:val="24"/>
          <w:szCs w:val="24"/>
        </w:rPr>
        <w:t xml:space="preserve"> any alternative</w:t>
      </w:r>
      <w:r w:rsidR="00C92484" w:rsidRPr="00593D01">
        <w:rPr>
          <w:rFonts w:ascii="Arial" w:hAnsi="Arial" w:cs="Arial"/>
          <w:color w:val="000000"/>
          <w:kern w:val="0"/>
          <w:sz w:val="24"/>
          <w:szCs w:val="24"/>
        </w:rPr>
        <w:t xml:space="preserve"> provider </w:t>
      </w:r>
      <w:r w:rsidR="00C92484" w:rsidRPr="00EC59A6">
        <w:rPr>
          <w:rFonts w:ascii="Arial" w:hAnsi="Arial" w:cs="Arial"/>
          <w:i/>
          <w:iCs/>
          <w:color w:val="000000"/>
          <w:kern w:val="0"/>
          <w:sz w:val="24"/>
          <w:szCs w:val="24"/>
        </w:rPr>
        <w:t xml:space="preserve">(where </w:t>
      </w:r>
      <w:r w:rsidR="00901CBD" w:rsidRPr="00EC59A6">
        <w:rPr>
          <w:rFonts w:ascii="Arial" w:hAnsi="Arial" w:cs="Arial"/>
          <w:i/>
          <w:iCs/>
          <w:color w:val="000000"/>
          <w:kern w:val="0"/>
          <w:sz w:val="24"/>
          <w:szCs w:val="24"/>
        </w:rPr>
        <w:t>this applies</w:t>
      </w:r>
      <w:r w:rsidR="00C92484" w:rsidRPr="00EC59A6">
        <w:rPr>
          <w:rFonts w:ascii="Arial" w:hAnsi="Arial" w:cs="Arial"/>
          <w:i/>
          <w:iCs/>
          <w:color w:val="000000"/>
          <w:kern w:val="0"/>
          <w:sz w:val="24"/>
          <w:szCs w:val="24"/>
        </w:rPr>
        <w:t>)</w:t>
      </w:r>
      <w:r w:rsidR="00C92484" w:rsidRPr="00593D01">
        <w:rPr>
          <w:rFonts w:ascii="Arial" w:hAnsi="Arial" w:cs="Arial"/>
          <w:color w:val="000000"/>
          <w:kern w:val="0"/>
          <w:sz w:val="24"/>
          <w:szCs w:val="24"/>
        </w:rPr>
        <w:t xml:space="preserve"> </w:t>
      </w:r>
      <w:r w:rsidR="00B820C5">
        <w:rPr>
          <w:rFonts w:ascii="Arial" w:hAnsi="Arial" w:cs="Arial"/>
          <w:color w:val="000000"/>
          <w:kern w:val="0"/>
          <w:sz w:val="24"/>
          <w:szCs w:val="24"/>
        </w:rPr>
        <w:t>should be managed contractually and in the</w:t>
      </w:r>
      <w:r w:rsidR="00C92484" w:rsidRPr="00593D01">
        <w:rPr>
          <w:rFonts w:ascii="Arial" w:hAnsi="Arial" w:cs="Arial"/>
          <w:color w:val="000000"/>
          <w:kern w:val="0"/>
          <w:sz w:val="24"/>
          <w:szCs w:val="24"/>
        </w:rPr>
        <w:t xml:space="preserve"> best interests of patients</w:t>
      </w:r>
      <w:r w:rsidR="00B820C5">
        <w:rPr>
          <w:rFonts w:ascii="Arial" w:hAnsi="Arial" w:cs="Arial"/>
          <w:color w:val="000000"/>
          <w:kern w:val="0"/>
          <w:sz w:val="24"/>
          <w:szCs w:val="24"/>
        </w:rPr>
        <w:t>, including communication issues</w:t>
      </w:r>
      <w:r w:rsidR="00C92484" w:rsidRPr="00593D01">
        <w:rPr>
          <w:rFonts w:ascii="Arial" w:hAnsi="Arial" w:cs="Arial"/>
          <w:color w:val="000000"/>
          <w:kern w:val="0"/>
          <w:sz w:val="24"/>
          <w:szCs w:val="24"/>
        </w:rPr>
        <w:t xml:space="preserve">. </w:t>
      </w:r>
    </w:p>
    <w:p w14:paraId="24AFA0FB" w14:textId="77777777" w:rsidR="00D94EFD" w:rsidRPr="00D94EFD" w:rsidRDefault="00D94EFD" w:rsidP="00D94EFD">
      <w:pPr>
        <w:pStyle w:val="ListParagraph"/>
        <w:rPr>
          <w:rFonts w:ascii="Arial" w:hAnsi="Arial" w:cs="Arial"/>
          <w:color w:val="000000"/>
          <w:kern w:val="0"/>
          <w:sz w:val="24"/>
          <w:szCs w:val="24"/>
        </w:rPr>
      </w:pPr>
    </w:p>
    <w:p w14:paraId="0795C328" w14:textId="6D0C0DF0" w:rsidR="00C72255" w:rsidRDefault="00D94EFD" w:rsidP="00C72255">
      <w:pPr>
        <w:pStyle w:val="ListParagraph"/>
        <w:numPr>
          <w:ilvl w:val="0"/>
          <w:numId w:val="4"/>
        </w:numPr>
        <w:autoSpaceDE w:val="0"/>
        <w:autoSpaceDN w:val="0"/>
        <w:adjustRightInd w:val="0"/>
        <w:spacing w:after="0" w:line="240" w:lineRule="auto"/>
        <w:ind w:hanging="720"/>
        <w:jc w:val="both"/>
        <w:rPr>
          <w:rFonts w:ascii="Arial" w:hAnsi="Arial" w:cs="Arial"/>
          <w:color w:val="000000"/>
          <w:kern w:val="0"/>
          <w:sz w:val="24"/>
          <w:szCs w:val="24"/>
        </w:rPr>
      </w:pPr>
      <w:r>
        <w:rPr>
          <w:rFonts w:ascii="Arial" w:hAnsi="Arial" w:cs="Arial"/>
          <w:color w:val="000000"/>
          <w:kern w:val="0"/>
          <w:sz w:val="24"/>
          <w:szCs w:val="24"/>
        </w:rPr>
        <w:t>All service change</w:t>
      </w:r>
      <w:r w:rsidR="004B16E0">
        <w:rPr>
          <w:rFonts w:ascii="Arial" w:hAnsi="Arial" w:cs="Arial"/>
          <w:color w:val="000000"/>
          <w:kern w:val="0"/>
          <w:sz w:val="24"/>
          <w:szCs w:val="24"/>
        </w:rPr>
        <w:t xml:space="preserve"> proposals will pay due regard to </w:t>
      </w:r>
      <w:r w:rsidR="00277BB1">
        <w:rPr>
          <w:rFonts w:ascii="Arial" w:hAnsi="Arial" w:cs="Arial"/>
          <w:color w:val="000000"/>
          <w:kern w:val="0"/>
          <w:sz w:val="24"/>
          <w:szCs w:val="24"/>
        </w:rPr>
        <w:t xml:space="preserve">addressing </w:t>
      </w:r>
      <w:r w:rsidR="00C45065">
        <w:rPr>
          <w:rFonts w:ascii="Arial" w:hAnsi="Arial" w:cs="Arial"/>
          <w:color w:val="000000"/>
          <w:kern w:val="0"/>
          <w:sz w:val="24"/>
          <w:szCs w:val="24"/>
        </w:rPr>
        <w:t>in</w:t>
      </w:r>
      <w:r w:rsidR="00A956D8">
        <w:rPr>
          <w:rFonts w:ascii="Arial" w:hAnsi="Arial" w:cs="Arial"/>
          <w:color w:val="000000"/>
          <w:kern w:val="0"/>
          <w:sz w:val="24"/>
          <w:szCs w:val="24"/>
        </w:rPr>
        <w:t xml:space="preserve">equality </w:t>
      </w:r>
      <w:r w:rsidR="00BE6261">
        <w:rPr>
          <w:rFonts w:ascii="Arial" w:hAnsi="Arial" w:cs="Arial"/>
          <w:color w:val="000000"/>
          <w:kern w:val="0"/>
          <w:sz w:val="24"/>
          <w:szCs w:val="24"/>
        </w:rPr>
        <w:t>ensuring that there is no negative impac</w:t>
      </w:r>
      <w:r w:rsidR="00AB0C94">
        <w:rPr>
          <w:rFonts w:ascii="Arial" w:hAnsi="Arial" w:cs="Arial"/>
          <w:color w:val="000000"/>
          <w:kern w:val="0"/>
          <w:sz w:val="24"/>
          <w:szCs w:val="24"/>
        </w:rPr>
        <w:t>t</w:t>
      </w:r>
      <w:r w:rsidR="00A411B6">
        <w:rPr>
          <w:rFonts w:ascii="Arial" w:hAnsi="Arial" w:cs="Arial"/>
          <w:color w:val="000000"/>
          <w:kern w:val="0"/>
          <w:sz w:val="24"/>
          <w:szCs w:val="24"/>
        </w:rPr>
        <w:t xml:space="preserve"> making sure that there is no </w:t>
      </w:r>
      <w:r w:rsidR="00BE6261" w:rsidRPr="00BE6261">
        <w:rPr>
          <w:rFonts w:ascii="Arial" w:hAnsi="Arial" w:cs="Arial"/>
          <w:color w:val="000000"/>
          <w:kern w:val="0"/>
          <w:sz w:val="24"/>
          <w:szCs w:val="24"/>
        </w:rPr>
        <w:t>unequal treatment or discrimination or inequality of access on the basis of age, disability, gender reassignment, race, religion or belief and sexual orientation</w:t>
      </w:r>
      <w:r w:rsidR="00540B55" w:rsidRPr="00BE6261">
        <w:rPr>
          <w:rFonts w:ascii="Arial" w:hAnsi="Arial" w:cs="Arial"/>
          <w:color w:val="000000"/>
          <w:kern w:val="0"/>
          <w:sz w:val="24"/>
          <w:szCs w:val="24"/>
        </w:rPr>
        <w:t xml:space="preserve">. </w:t>
      </w:r>
    </w:p>
    <w:p w14:paraId="4F608260" w14:textId="77777777" w:rsidR="00381860" w:rsidRPr="00381860" w:rsidRDefault="00381860" w:rsidP="00381860">
      <w:pPr>
        <w:autoSpaceDE w:val="0"/>
        <w:autoSpaceDN w:val="0"/>
        <w:adjustRightInd w:val="0"/>
        <w:spacing w:after="0" w:line="240" w:lineRule="auto"/>
        <w:jc w:val="both"/>
        <w:rPr>
          <w:rFonts w:ascii="Arial" w:hAnsi="Arial" w:cs="Arial"/>
          <w:color w:val="000000"/>
          <w:kern w:val="0"/>
          <w:sz w:val="24"/>
          <w:szCs w:val="24"/>
        </w:rPr>
      </w:pPr>
    </w:p>
    <w:p w14:paraId="3BF81AA8" w14:textId="505D83AE" w:rsidR="00E80C5E" w:rsidRDefault="00381860" w:rsidP="00381860">
      <w:pPr>
        <w:pStyle w:val="ListParagraph"/>
        <w:numPr>
          <w:ilvl w:val="0"/>
          <w:numId w:val="4"/>
        </w:numPr>
        <w:autoSpaceDE w:val="0"/>
        <w:autoSpaceDN w:val="0"/>
        <w:adjustRightInd w:val="0"/>
        <w:spacing w:after="0" w:line="240" w:lineRule="auto"/>
        <w:ind w:hanging="720"/>
        <w:jc w:val="both"/>
        <w:rPr>
          <w:rFonts w:ascii="Arial" w:hAnsi="Arial" w:cs="Arial"/>
          <w:color w:val="000000"/>
          <w:kern w:val="0"/>
          <w:sz w:val="24"/>
          <w:szCs w:val="24"/>
        </w:rPr>
      </w:pPr>
      <w:r w:rsidRPr="00381860">
        <w:rPr>
          <w:rFonts w:ascii="Arial" w:hAnsi="Arial" w:cs="Arial"/>
          <w:color w:val="000000"/>
          <w:kern w:val="0"/>
          <w:sz w:val="24"/>
          <w:szCs w:val="24"/>
        </w:rPr>
        <w:t>Involvement: Patients, service users, the public, providers, and partners are meaningfully involved as aligning to the statutory requirements</w:t>
      </w:r>
    </w:p>
    <w:p w14:paraId="77ABBBC7" w14:textId="4D92A3B2" w:rsidR="3572B61D" w:rsidRDefault="3572B61D" w:rsidP="3572B61D">
      <w:pPr>
        <w:pStyle w:val="ListParagraph"/>
        <w:spacing w:after="0" w:line="240" w:lineRule="auto"/>
        <w:ind w:hanging="720"/>
        <w:jc w:val="both"/>
        <w:rPr>
          <w:rFonts w:ascii="Arial" w:hAnsi="Arial" w:cs="Arial"/>
          <w:color w:val="000000" w:themeColor="text1"/>
          <w:sz w:val="24"/>
          <w:szCs w:val="24"/>
        </w:rPr>
      </w:pPr>
    </w:p>
    <w:p w14:paraId="444A1874" w14:textId="7598F326" w:rsidR="1BB8A313" w:rsidRDefault="1BB8A313" w:rsidP="3572B61D">
      <w:pPr>
        <w:pStyle w:val="ListParagraph"/>
        <w:numPr>
          <w:ilvl w:val="0"/>
          <w:numId w:val="4"/>
        </w:numPr>
        <w:spacing w:after="0" w:line="240" w:lineRule="auto"/>
        <w:ind w:hanging="720"/>
        <w:jc w:val="both"/>
        <w:rPr>
          <w:rFonts w:ascii="Arial" w:eastAsia="Arial" w:hAnsi="Arial" w:cs="Arial"/>
          <w:sz w:val="24"/>
          <w:szCs w:val="24"/>
        </w:rPr>
      </w:pPr>
      <w:r w:rsidRPr="3572B61D">
        <w:rPr>
          <w:rFonts w:ascii="Arial" w:eastAsia="Arial" w:hAnsi="Arial" w:cs="Arial"/>
          <w:sz w:val="24"/>
          <w:szCs w:val="24"/>
        </w:rPr>
        <w:t xml:space="preserve">Ensuring any plans have been considered and aligned with other parts of the C&amp;M </w:t>
      </w:r>
      <w:r w:rsidR="000977C0" w:rsidRPr="3572B61D">
        <w:rPr>
          <w:rFonts w:ascii="Arial" w:eastAsia="Arial" w:hAnsi="Arial" w:cs="Arial"/>
          <w:sz w:val="24"/>
          <w:szCs w:val="24"/>
        </w:rPr>
        <w:t>system,</w:t>
      </w:r>
      <w:r w:rsidRPr="3572B61D">
        <w:rPr>
          <w:rFonts w:ascii="Arial" w:eastAsia="Arial" w:hAnsi="Arial" w:cs="Arial"/>
          <w:sz w:val="24"/>
          <w:szCs w:val="24"/>
        </w:rPr>
        <w:t xml:space="preserve"> e.g. </w:t>
      </w:r>
      <w:r w:rsidR="46E9251A" w:rsidRPr="3572B61D">
        <w:rPr>
          <w:rFonts w:ascii="Arial" w:eastAsia="Arial" w:hAnsi="Arial" w:cs="Arial"/>
          <w:sz w:val="24"/>
          <w:szCs w:val="24"/>
        </w:rPr>
        <w:t>communicate with</w:t>
      </w:r>
      <w:r w:rsidRPr="3572B61D">
        <w:rPr>
          <w:rFonts w:ascii="Arial" w:eastAsia="Arial" w:hAnsi="Arial" w:cs="Arial"/>
          <w:sz w:val="24"/>
          <w:szCs w:val="24"/>
        </w:rPr>
        <w:t xml:space="preserve"> other Places where there might be a similar service or contract</w:t>
      </w:r>
    </w:p>
    <w:p w14:paraId="19D5F1E7" w14:textId="09E8AA77" w:rsidR="3572B61D" w:rsidRDefault="3572B61D" w:rsidP="3572B61D">
      <w:pPr>
        <w:spacing w:after="0" w:line="240" w:lineRule="auto"/>
        <w:jc w:val="both"/>
        <w:rPr>
          <w:rFonts w:ascii="Arial" w:hAnsi="Arial" w:cs="Arial"/>
          <w:color w:val="000000" w:themeColor="text1"/>
        </w:rPr>
      </w:pPr>
    </w:p>
    <w:p w14:paraId="2CE029EA" w14:textId="77777777" w:rsidR="00E067CA" w:rsidRDefault="00E067CA" w:rsidP="3572B61D">
      <w:pPr>
        <w:spacing w:after="0" w:line="240" w:lineRule="auto"/>
        <w:jc w:val="both"/>
        <w:rPr>
          <w:rFonts w:ascii="Arial" w:hAnsi="Arial" w:cs="Arial"/>
          <w:color w:val="000000" w:themeColor="text1"/>
        </w:rPr>
      </w:pPr>
    </w:p>
    <w:p w14:paraId="6515DD5D" w14:textId="77777777" w:rsidR="00E067CA" w:rsidRDefault="00E067CA" w:rsidP="3572B61D">
      <w:pPr>
        <w:spacing w:after="0" w:line="240" w:lineRule="auto"/>
        <w:jc w:val="both"/>
        <w:rPr>
          <w:rFonts w:ascii="Arial" w:hAnsi="Arial" w:cs="Arial"/>
          <w:color w:val="000000" w:themeColor="text1"/>
        </w:rPr>
      </w:pPr>
    </w:p>
    <w:p w14:paraId="53683187" w14:textId="77777777" w:rsidR="00E067CA" w:rsidRDefault="00E067CA" w:rsidP="3572B61D">
      <w:pPr>
        <w:spacing w:after="0" w:line="240" w:lineRule="auto"/>
        <w:jc w:val="both"/>
        <w:rPr>
          <w:rFonts w:ascii="Arial" w:hAnsi="Arial" w:cs="Arial"/>
          <w:color w:val="000000" w:themeColor="text1"/>
        </w:rPr>
      </w:pPr>
    </w:p>
    <w:p w14:paraId="5F4A6B29" w14:textId="3728AC15" w:rsidR="00340B4D" w:rsidRPr="00EC59A6" w:rsidRDefault="00EC59A6" w:rsidP="00470C4F">
      <w:pPr>
        <w:pStyle w:val="Heading1"/>
      </w:pPr>
      <w:r>
        <w:lastRenderedPageBreak/>
        <w:t xml:space="preserve">The </w:t>
      </w:r>
      <w:r w:rsidR="002A6A70">
        <w:t xml:space="preserve">Service </w:t>
      </w:r>
      <w:r w:rsidR="00910FFE">
        <w:t>C</w:t>
      </w:r>
      <w:r w:rsidR="002A6A70">
        <w:t xml:space="preserve">hange </w:t>
      </w:r>
      <w:r w:rsidR="00C92484" w:rsidRPr="00EC59A6">
        <w:t>Process</w:t>
      </w:r>
    </w:p>
    <w:p w14:paraId="5A72D29C" w14:textId="607A40CF" w:rsidR="00C92484" w:rsidRPr="00593D01" w:rsidRDefault="00C92484" w:rsidP="00715DD3">
      <w:pPr>
        <w:autoSpaceDE w:val="0"/>
        <w:autoSpaceDN w:val="0"/>
        <w:adjustRightInd w:val="0"/>
        <w:spacing w:after="0" w:line="240" w:lineRule="auto"/>
        <w:ind w:left="360"/>
        <w:jc w:val="both"/>
        <w:rPr>
          <w:rFonts w:ascii="Arial" w:hAnsi="Arial" w:cs="Arial"/>
          <w:color w:val="000000"/>
          <w:kern w:val="0"/>
          <w:sz w:val="24"/>
          <w:szCs w:val="24"/>
        </w:rPr>
      </w:pPr>
    </w:p>
    <w:p w14:paraId="02068ACF" w14:textId="7F35223B" w:rsidR="00C92484" w:rsidRDefault="00901CBD" w:rsidP="00715DD3">
      <w:pPr>
        <w:autoSpaceDE w:val="0"/>
        <w:autoSpaceDN w:val="0"/>
        <w:adjustRightInd w:val="0"/>
        <w:spacing w:after="0" w:line="240" w:lineRule="auto"/>
        <w:jc w:val="both"/>
        <w:rPr>
          <w:rFonts w:ascii="Arial" w:hAnsi="Arial" w:cs="Arial"/>
          <w:color w:val="000000"/>
          <w:kern w:val="0"/>
          <w:sz w:val="24"/>
          <w:szCs w:val="24"/>
        </w:rPr>
      </w:pPr>
      <w:r>
        <w:rPr>
          <w:rFonts w:ascii="Arial" w:hAnsi="Arial" w:cs="Arial"/>
          <w:color w:val="000000"/>
          <w:kern w:val="0"/>
          <w:sz w:val="24"/>
          <w:szCs w:val="24"/>
        </w:rPr>
        <w:t>A</w:t>
      </w:r>
      <w:r w:rsidR="00C92484" w:rsidRPr="00593D01">
        <w:rPr>
          <w:rFonts w:ascii="Arial" w:hAnsi="Arial" w:cs="Arial"/>
          <w:color w:val="000000"/>
          <w:kern w:val="0"/>
          <w:sz w:val="24"/>
          <w:szCs w:val="24"/>
        </w:rPr>
        <w:t xml:space="preserve"> </w:t>
      </w:r>
      <w:r w:rsidR="002A6A70">
        <w:rPr>
          <w:rFonts w:ascii="Arial" w:hAnsi="Arial" w:cs="Arial"/>
          <w:color w:val="000000"/>
          <w:kern w:val="0"/>
          <w:sz w:val="24"/>
          <w:szCs w:val="24"/>
        </w:rPr>
        <w:t xml:space="preserve">service change </w:t>
      </w:r>
      <w:r w:rsidR="00C92484" w:rsidRPr="00593D01">
        <w:rPr>
          <w:rFonts w:ascii="Arial" w:hAnsi="Arial" w:cs="Arial"/>
          <w:color w:val="000000"/>
          <w:kern w:val="0"/>
          <w:sz w:val="24"/>
          <w:szCs w:val="24"/>
        </w:rPr>
        <w:t xml:space="preserve">process </w:t>
      </w:r>
      <w:r>
        <w:rPr>
          <w:rFonts w:ascii="Arial" w:hAnsi="Arial" w:cs="Arial"/>
          <w:color w:val="000000"/>
          <w:kern w:val="0"/>
          <w:sz w:val="24"/>
          <w:szCs w:val="24"/>
        </w:rPr>
        <w:t>should</w:t>
      </w:r>
      <w:r w:rsidR="00C92484" w:rsidRPr="00593D01">
        <w:rPr>
          <w:rFonts w:ascii="Arial" w:hAnsi="Arial" w:cs="Arial"/>
          <w:color w:val="000000"/>
          <w:kern w:val="0"/>
          <w:sz w:val="24"/>
          <w:szCs w:val="24"/>
        </w:rPr>
        <w:t xml:space="preserve"> be followed unless an event as specified under the terms and conditions of the relevant contract require </w:t>
      </w:r>
      <w:r w:rsidR="00B820C5">
        <w:rPr>
          <w:rFonts w:ascii="Arial" w:hAnsi="Arial" w:cs="Arial"/>
          <w:color w:val="000000"/>
          <w:kern w:val="0"/>
          <w:sz w:val="24"/>
          <w:szCs w:val="24"/>
        </w:rPr>
        <w:t xml:space="preserve">an </w:t>
      </w:r>
      <w:r w:rsidR="00C92484" w:rsidRPr="00593D01">
        <w:rPr>
          <w:rFonts w:ascii="Arial" w:hAnsi="Arial" w:cs="Arial"/>
          <w:color w:val="000000"/>
          <w:kern w:val="0"/>
          <w:sz w:val="24"/>
          <w:szCs w:val="24"/>
        </w:rPr>
        <w:t xml:space="preserve">immediate termination. </w:t>
      </w:r>
      <w:r w:rsidRPr="00EC59A6">
        <w:rPr>
          <w:rFonts w:ascii="Arial" w:hAnsi="Arial" w:cs="Arial"/>
          <w:i/>
          <w:iCs/>
          <w:color w:val="000000"/>
          <w:kern w:val="0"/>
          <w:sz w:val="24"/>
          <w:szCs w:val="24"/>
        </w:rPr>
        <w:t>e.g.</w:t>
      </w:r>
      <w:r w:rsidR="00C92484" w:rsidRPr="00EC59A6">
        <w:rPr>
          <w:rFonts w:ascii="Arial" w:hAnsi="Arial" w:cs="Arial"/>
          <w:i/>
          <w:iCs/>
          <w:color w:val="000000"/>
          <w:kern w:val="0"/>
          <w:sz w:val="24"/>
          <w:szCs w:val="24"/>
        </w:rPr>
        <w:t xml:space="preserve"> criminal acts resulting in imprisonment over six months, bankruptcy</w:t>
      </w:r>
      <w:r w:rsidR="00B820C5">
        <w:rPr>
          <w:rFonts w:ascii="Arial" w:hAnsi="Arial" w:cs="Arial"/>
          <w:color w:val="000000"/>
          <w:kern w:val="0"/>
          <w:sz w:val="24"/>
          <w:szCs w:val="24"/>
        </w:rPr>
        <w:t>.</w:t>
      </w:r>
    </w:p>
    <w:p w14:paraId="715640C9" w14:textId="77777777" w:rsidR="00901CBD" w:rsidRPr="00593D01" w:rsidRDefault="00901CBD" w:rsidP="00715DD3">
      <w:pPr>
        <w:autoSpaceDE w:val="0"/>
        <w:autoSpaceDN w:val="0"/>
        <w:adjustRightInd w:val="0"/>
        <w:spacing w:after="0" w:line="240" w:lineRule="auto"/>
        <w:jc w:val="both"/>
        <w:rPr>
          <w:rFonts w:ascii="Arial" w:hAnsi="Arial" w:cs="Arial"/>
          <w:color w:val="000000"/>
          <w:kern w:val="0"/>
          <w:sz w:val="24"/>
          <w:szCs w:val="24"/>
        </w:rPr>
      </w:pPr>
    </w:p>
    <w:p w14:paraId="5007DC66" w14:textId="2E5E7B9F" w:rsidR="00C92484" w:rsidRPr="00593D01" w:rsidRDefault="00C92484" w:rsidP="00715DD3">
      <w:pPr>
        <w:pStyle w:val="Default"/>
        <w:jc w:val="both"/>
      </w:pPr>
      <w:r w:rsidRPr="00593D01">
        <w:t xml:space="preserve">The </w:t>
      </w:r>
      <w:r w:rsidR="00F541B3">
        <w:t xml:space="preserve">service change </w:t>
      </w:r>
      <w:r w:rsidRPr="00593D01">
        <w:t>process is documented</w:t>
      </w:r>
      <w:r w:rsidR="00901CBD">
        <w:t xml:space="preserve"> using a flowchart</w:t>
      </w:r>
      <w:r w:rsidRPr="00593D01">
        <w:t xml:space="preserve"> in </w:t>
      </w:r>
      <w:r w:rsidRPr="00F82569">
        <w:rPr>
          <w:b/>
          <w:bCs/>
        </w:rPr>
        <w:t xml:space="preserve">Appendix </w:t>
      </w:r>
      <w:r w:rsidR="00901CBD" w:rsidRPr="00F82569">
        <w:rPr>
          <w:b/>
          <w:bCs/>
        </w:rPr>
        <w:t>A</w:t>
      </w:r>
      <w:r w:rsidRPr="00593D01">
        <w:t xml:space="preserve">, the bullet points below outline in </w:t>
      </w:r>
      <w:r w:rsidR="00EC59A6">
        <w:t xml:space="preserve">more </w:t>
      </w:r>
      <w:r w:rsidRPr="00593D01">
        <w:t xml:space="preserve">detail the steps </w:t>
      </w:r>
      <w:r w:rsidR="00E80C5E">
        <w:t>to</w:t>
      </w:r>
      <w:r w:rsidRPr="00593D01">
        <w:t xml:space="preserve"> be undertaken:</w:t>
      </w:r>
    </w:p>
    <w:p w14:paraId="589F0D8C" w14:textId="77777777" w:rsidR="00C92484" w:rsidRPr="00593D01" w:rsidRDefault="00C92484" w:rsidP="00715DD3">
      <w:pPr>
        <w:pStyle w:val="Default"/>
        <w:jc w:val="both"/>
      </w:pPr>
    </w:p>
    <w:p w14:paraId="3177836A" w14:textId="32F503FA" w:rsidR="001A4A94" w:rsidRPr="000D4B63" w:rsidRDefault="001A4A94" w:rsidP="00470C4F">
      <w:pPr>
        <w:pStyle w:val="Heading2"/>
        <w:jc w:val="both"/>
        <w:rPr>
          <w:bCs/>
        </w:rPr>
      </w:pPr>
      <w:r>
        <w:t xml:space="preserve">Consideration of </w:t>
      </w:r>
      <w:r w:rsidR="00F541B3">
        <w:t xml:space="preserve">Service Change </w:t>
      </w:r>
      <w:r>
        <w:t xml:space="preserve"> </w:t>
      </w:r>
      <w:r w:rsidR="008E3F11">
        <w:t xml:space="preserve">   </w:t>
      </w:r>
    </w:p>
    <w:p w14:paraId="056A2CC1" w14:textId="27771B7C" w:rsidR="001A4A94" w:rsidRDefault="001A4A94" w:rsidP="00715DD3">
      <w:pPr>
        <w:pStyle w:val="Default"/>
        <w:jc w:val="both"/>
      </w:pPr>
      <w:r w:rsidRPr="001A4A94">
        <w:t>Once the drivers</w:t>
      </w:r>
      <w:r>
        <w:t xml:space="preserve"> for </w:t>
      </w:r>
      <w:r w:rsidR="00416CAE">
        <w:t xml:space="preserve">service change </w:t>
      </w:r>
      <w:r>
        <w:t>have triggered formal consideration of such an option it is important that a formal process is commenced with an evidence trail around decision making. In order to formalise this process</w:t>
      </w:r>
      <w:r w:rsidR="00A42954">
        <w:t>,</w:t>
      </w:r>
      <w:r>
        <w:t xml:space="preserve"> a series of evidence </w:t>
      </w:r>
      <w:r w:rsidR="00550BA9">
        <w:t>gathering</w:t>
      </w:r>
      <w:r>
        <w:t xml:space="preserve"> and documentation should be triggered. If, during this process the evidence gathering suggests </w:t>
      </w:r>
      <w:r w:rsidR="00416CAE">
        <w:t xml:space="preserve">that the proposed service change </w:t>
      </w:r>
      <w:r>
        <w:t xml:space="preserve">is not feasible, desirable or practical then the process can be halted prior to completion of evidence and a formal decision </w:t>
      </w:r>
      <w:r w:rsidR="00F6054A">
        <w:t xml:space="preserve">will </w:t>
      </w:r>
      <w:r>
        <w:t xml:space="preserve">not </w:t>
      </w:r>
      <w:r w:rsidR="00F6054A">
        <w:t xml:space="preserve">be </w:t>
      </w:r>
      <w:r>
        <w:t>required.</w:t>
      </w:r>
    </w:p>
    <w:p w14:paraId="2D664D1F" w14:textId="77777777" w:rsidR="005052E6" w:rsidRDefault="005052E6" w:rsidP="00715DD3">
      <w:pPr>
        <w:pStyle w:val="Default"/>
        <w:jc w:val="both"/>
      </w:pPr>
    </w:p>
    <w:p w14:paraId="482CED22" w14:textId="128DCA20" w:rsidR="00983E0B" w:rsidRPr="002656E0" w:rsidRDefault="005D2F87" w:rsidP="00470C4F">
      <w:pPr>
        <w:pStyle w:val="Heading2"/>
        <w:jc w:val="both"/>
      </w:pPr>
      <w:r>
        <w:t xml:space="preserve">Service Change </w:t>
      </w:r>
      <w:r w:rsidR="00983E0B" w:rsidRPr="002656E0">
        <w:t>Panel</w:t>
      </w:r>
    </w:p>
    <w:p w14:paraId="6E344C98" w14:textId="61DBC5B2" w:rsidR="00983E0B" w:rsidRDefault="00983E0B" w:rsidP="00BC1884">
      <w:pPr>
        <w:spacing w:after="0" w:line="240" w:lineRule="auto"/>
        <w:jc w:val="both"/>
        <w:rPr>
          <w:rFonts w:ascii="Arial" w:hAnsi="Arial" w:cs="Arial"/>
          <w:color w:val="000000"/>
          <w:kern w:val="0"/>
          <w:sz w:val="24"/>
          <w:szCs w:val="24"/>
        </w:rPr>
      </w:pPr>
      <w:r w:rsidRPr="007610A1">
        <w:rPr>
          <w:rFonts w:ascii="Arial" w:hAnsi="Arial" w:cs="Arial"/>
          <w:color w:val="000000"/>
          <w:kern w:val="0"/>
          <w:sz w:val="24"/>
          <w:szCs w:val="24"/>
        </w:rPr>
        <w:t xml:space="preserve">A </w:t>
      </w:r>
      <w:r w:rsidR="005D2F87" w:rsidRPr="007610A1">
        <w:rPr>
          <w:rFonts w:ascii="Arial" w:hAnsi="Arial" w:cs="Arial"/>
          <w:color w:val="000000"/>
          <w:kern w:val="0"/>
          <w:sz w:val="24"/>
          <w:szCs w:val="24"/>
        </w:rPr>
        <w:t xml:space="preserve">Service Change </w:t>
      </w:r>
      <w:r w:rsidRPr="007610A1">
        <w:rPr>
          <w:rFonts w:ascii="Arial" w:hAnsi="Arial" w:cs="Arial"/>
          <w:color w:val="000000"/>
          <w:kern w:val="0"/>
          <w:sz w:val="24"/>
          <w:szCs w:val="24"/>
        </w:rPr>
        <w:t xml:space="preserve">panel </w:t>
      </w:r>
      <w:r w:rsidR="001A29B4" w:rsidRPr="007610A1">
        <w:rPr>
          <w:rFonts w:ascii="Arial" w:hAnsi="Arial" w:cs="Arial"/>
          <w:color w:val="000000"/>
          <w:kern w:val="0"/>
          <w:sz w:val="24"/>
          <w:szCs w:val="24"/>
        </w:rPr>
        <w:t xml:space="preserve">is being established to review at an early stage all </w:t>
      </w:r>
      <w:r w:rsidR="00A87A15" w:rsidRPr="007610A1">
        <w:rPr>
          <w:rFonts w:ascii="Arial" w:hAnsi="Arial" w:cs="Arial"/>
          <w:color w:val="000000"/>
          <w:kern w:val="0"/>
          <w:sz w:val="24"/>
          <w:szCs w:val="24"/>
        </w:rPr>
        <w:t xml:space="preserve">service change </w:t>
      </w:r>
      <w:r w:rsidR="001A29B4" w:rsidRPr="007610A1">
        <w:rPr>
          <w:rFonts w:ascii="Arial" w:hAnsi="Arial" w:cs="Arial"/>
          <w:color w:val="000000"/>
          <w:kern w:val="0"/>
          <w:sz w:val="24"/>
          <w:szCs w:val="24"/>
        </w:rPr>
        <w:t>proposals in developmen</w:t>
      </w:r>
      <w:r w:rsidR="00AC39A3" w:rsidRPr="007610A1">
        <w:rPr>
          <w:rFonts w:ascii="Arial" w:hAnsi="Arial" w:cs="Arial"/>
          <w:color w:val="000000"/>
          <w:kern w:val="0"/>
          <w:sz w:val="24"/>
          <w:szCs w:val="24"/>
        </w:rPr>
        <w:t>t</w:t>
      </w:r>
      <w:r w:rsidR="00A87A15" w:rsidRPr="007610A1">
        <w:rPr>
          <w:rFonts w:ascii="Arial" w:hAnsi="Arial" w:cs="Arial"/>
          <w:color w:val="000000"/>
          <w:kern w:val="0"/>
          <w:sz w:val="24"/>
          <w:szCs w:val="24"/>
        </w:rPr>
        <w:t xml:space="preserve"> </w:t>
      </w:r>
      <w:r w:rsidR="00B151B4">
        <w:rPr>
          <w:rFonts w:ascii="Arial" w:hAnsi="Arial" w:cs="Arial"/>
          <w:color w:val="000000"/>
          <w:kern w:val="0"/>
          <w:sz w:val="24"/>
          <w:szCs w:val="24"/>
        </w:rPr>
        <w:t xml:space="preserve">both </w:t>
      </w:r>
      <w:r w:rsidR="00A87A15" w:rsidRPr="007610A1">
        <w:rPr>
          <w:rFonts w:ascii="Arial" w:hAnsi="Arial" w:cs="Arial"/>
          <w:color w:val="000000"/>
          <w:kern w:val="0"/>
          <w:sz w:val="24"/>
          <w:szCs w:val="24"/>
        </w:rPr>
        <w:t xml:space="preserve">internally </w:t>
      </w:r>
      <w:r w:rsidR="00F908B5" w:rsidRPr="007610A1">
        <w:rPr>
          <w:rFonts w:ascii="Arial" w:hAnsi="Arial" w:cs="Arial"/>
          <w:color w:val="000000"/>
          <w:kern w:val="0"/>
          <w:sz w:val="24"/>
          <w:szCs w:val="24"/>
        </w:rPr>
        <w:t>or externally and</w:t>
      </w:r>
      <w:r w:rsidR="007610A1" w:rsidRPr="007610A1">
        <w:rPr>
          <w:rFonts w:ascii="Arial" w:hAnsi="Arial" w:cs="Arial"/>
          <w:color w:val="000000"/>
          <w:kern w:val="0"/>
          <w:sz w:val="24"/>
          <w:szCs w:val="24"/>
        </w:rPr>
        <w:t xml:space="preserve"> </w:t>
      </w:r>
      <w:r w:rsidR="001A29B4" w:rsidRPr="007610A1">
        <w:rPr>
          <w:rFonts w:ascii="Arial" w:hAnsi="Arial" w:cs="Arial"/>
          <w:color w:val="000000"/>
          <w:kern w:val="0"/>
          <w:sz w:val="24"/>
          <w:szCs w:val="24"/>
        </w:rPr>
        <w:t xml:space="preserve">at </w:t>
      </w:r>
      <w:r w:rsidR="00AC39A3" w:rsidRPr="007610A1">
        <w:rPr>
          <w:rFonts w:ascii="Arial" w:hAnsi="Arial" w:cs="Arial"/>
          <w:color w:val="000000"/>
          <w:kern w:val="0"/>
          <w:sz w:val="24"/>
          <w:szCs w:val="24"/>
        </w:rPr>
        <w:t xml:space="preserve">both </w:t>
      </w:r>
      <w:r w:rsidR="001A29B4" w:rsidRPr="007610A1">
        <w:rPr>
          <w:rFonts w:ascii="Arial" w:hAnsi="Arial" w:cs="Arial"/>
          <w:color w:val="000000"/>
          <w:kern w:val="0"/>
          <w:sz w:val="24"/>
          <w:szCs w:val="24"/>
        </w:rPr>
        <w:t xml:space="preserve">Place and </w:t>
      </w:r>
      <w:r w:rsidR="00AC39A3" w:rsidRPr="007610A1">
        <w:rPr>
          <w:rFonts w:ascii="Arial" w:hAnsi="Arial" w:cs="Arial"/>
          <w:color w:val="000000"/>
          <w:kern w:val="0"/>
          <w:sz w:val="24"/>
          <w:szCs w:val="24"/>
        </w:rPr>
        <w:t xml:space="preserve">Cheshire and Merseyside </w:t>
      </w:r>
      <w:r w:rsidR="003C4C12" w:rsidRPr="007610A1">
        <w:rPr>
          <w:rFonts w:ascii="Arial" w:hAnsi="Arial" w:cs="Arial"/>
          <w:color w:val="000000"/>
          <w:kern w:val="0"/>
          <w:sz w:val="24"/>
          <w:szCs w:val="24"/>
        </w:rPr>
        <w:t xml:space="preserve">levels. The purpose of the panel is to ensure alignment </w:t>
      </w:r>
      <w:r w:rsidR="00CF4999" w:rsidRPr="007610A1">
        <w:rPr>
          <w:rFonts w:ascii="Arial" w:hAnsi="Arial" w:cs="Arial"/>
          <w:color w:val="000000"/>
          <w:kern w:val="0"/>
          <w:sz w:val="24"/>
          <w:szCs w:val="24"/>
        </w:rPr>
        <w:t xml:space="preserve">with the </w:t>
      </w:r>
      <w:r w:rsidR="00482707" w:rsidRPr="007610A1">
        <w:rPr>
          <w:rFonts w:ascii="Arial" w:hAnsi="Arial" w:cs="Arial"/>
          <w:color w:val="000000"/>
          <w:kern w:val="0"/>
          <w:sz w:val="24"/>
          <w:szCs w:val="24"/>
        </w:rPr>
        <w:t xml:space="preserve">priorities and </w:t>
      </w:r>
      <w:r w:rsidR="00CF4999" w:rsidRPr="007610A1">
        <w:rPr>
          <w:rFonts w:ascii="Arial" w:hAnsi="Arial" w:cs="Arial"/>
          <w:color w:val="000000"/>
          <w:kern w:val="0"/>
          <w:sz w:val="24"/>
          <w:szCs w:val="24"/>
        </w:rPr>
        <w:t>workstreams within the</w:t>
      </w:r>
      <w:r w:rsidR="00A522F0">
        <w:rPr>
          <w:rFonts w:ascii="Arial" w:hAnsi="Arial" w:cs="Arial"/>
          <w:color w:val="000000"/>
          <w:kern w:val="0"/>
          <w:sz w:val="24"/>
          <w:szCs w:val="24"/>
        </w:rPr>
        <w:t xml:space="preserve"> </w:t>
      </w:r>
      <w:r w:rsidR="00AF2751">
        <w:rPr>
          <w:rFonts w:ascii="Arial" w:hAnsi="Arial" w:cs="Arial"/>
          <w:color w:val="000000"/>
          <w:kern w:val="0"/>
          <w:sz w:val="24"/>
          <w:szCs w:val="24"/>
        </w:rPr>
        <w:t>Annual</w:t>
      </w:r>
      <w:r w:rsidR="00A522F0">
        <w:rPr>
          <w:rFonts w:ascii="Arial" w:hAnsi="Arial" w:cs="Arial"/>
          <w:color w:val="000000"/>
          <w:kern w:val="0"/>
          <w:sz w:val="24"/>
          <w:szCs w:val="24"/>
        </w:rPr>
        <w:t xml:space="preserve"> Delivery plan and specifically </w:t>
      </w:r>
      <w:r w:rsidR="00AF2751">
        <w:rPr>
          <w:rFonts w:ascii="Arial" w:hAnsi="Arial" w:cs="Arial"/>
          <w:color w:val="000000"/>
          <w:kern w:val="0"/>
          <w:sz w:val="24"/>
          <w:szCs w:val="24"/>
        </w:rPr>
        <w:t>the</w:t>
      </w:r>
      <w:r w:rsidR="00CF4999" w:rsidRPr="007610A1">
        <w:rPr>
          <w:rFonts w:ascii="Arial" w:hAnsi="Arial" w:cs="Arial"/>
          <w:color w:val="000000"/>
          <w:kern w:val="0"/>
          <w:sz w:val="24"/>
          <w:szCs w:val="24"/>
        </w:rPr>
        <w:t xml:space="preserve"> </w:t>
      </w:r>
      <w:r w:rsidR="009B10D4" w:rsidRPr="007610A1">
        <w:rPr>
          <w:rFonts w:ascii="Arial" w:hAnsi="Arial" w:cs="Arial"/>
          <w:color w:val="000000"/>
          <w:kern w:val="0"/>
          <w:sz w:val="24"/>
          <w:szCs w:val="24"/>
        </w:rPr>
        <w:t xml:space="preserve">Financial Sustainability </w:t>
      </w:r>
      <w:r w:rsidR="00124FCB" w:rsidRPr="007610A1">
        <w:rPr>
          <w:rFonts w:ascii="Arial" w:hAnsi="Arial" w:cs="Arial"/>
          <w:color w:val="000000"/>
          <w:kern w:val="0"/>
          <w:sz w:val="24"/>
          <w:szCs w:val="24"/>
        </w:rPr>
        <w:t xml:space="preserve">Programme </w:t>
      </w:r>
      <w:r w:rsidR="00482707" w:rsidRPr="007610A1">
        <w:rPr>
          <w:rFonts w:ascii="Arial" w:hAnsi="Arial" w:cs="Arial"/>
          <w:color w:val="000000"/>
          <w:kern w:val="0"/>
          <w:sz w:val="24"/>
          <w:szCs w:val="24"/>
        </w:rPr>
        <w:t xml:space="preserve">and to ensure consistency </w:t>
      </w:r>
      <w:r w:rsidR="00127102" w:rsidRPr="007610A1">
        <w:rPr>
          <w:rFonts w:ascii="Arial" w:hAnsi="Arial" w:cs="Arial"/>
          <w:color w:val="000000"/>
          <w:kern w:val="0"/>
          <w:sz w:val="24"/>
          <w:szCs w:val="24"/>
        </w:rPr>
        <w:t>and reduce duplication</w:t>
      </w:r>
      <w:r w:rsidR="00B12491" w:rsidRPr="007610A1">
        <w:rPr>
          <w:rFonts w:ascii="Arial" w:hAnsi="Arial" w:cs="Arial"/>
          <w:color w:val="000000"/>
          <w:kern w:val="0"/>
          <w:sz w:val="24"/>
          <w:szCs w:val="24"/>
        </w:rPr>
        <w:t xml:space="preserve">. </w:t>
      </w:r>
      <w:r w:rsidR="00715076" w:rsidRPr="007610A1">
        <w:rPr>
          <w:rFonts w:ascii="Arial" w:hAnsi="Arial" w:cs="Arial"/>
          <w:color w:val="000000"/>
          <w:kern w:val="0"/>
          <w:sz w:val="24"/>
          <w:szCs w:val="24"/>
        </w:rPr>
        <w:t xml:space="preserve">Proposals should be shared with the panel </w:t>
      </w:r>
      <w:r w:rsidR="00D72561">
        <w:rPr>
          <w:rFonts w:ascii="Arial" w:hAnsi="Arial" w:cs="Arial"/>
          <w:color w:val="000000"/>
          <w:kern w:val="0"/>
          <w:sz w:val="24"/>
          <w:szCs w:val="24"/>
        </w:rPr>
        <w:t>as soon as possible in developing plans</w:t>
      </w:r>
      <w:r w:rsidR="00715076" w:rsidRPr="007610A1">
        <w:rPr>
          <w:rFonts w:ascii="Arial" w:hAnsi="Arial" w:cs="Arial"/>
          <w:color w:val="000000"/>
          <w:kern w:val="0"/>
          <w:sz w:val="24"/>
          <w:szCs w:val="24"/>
        </w:rPr>
        <w:t>, to ensure resources are not wasted</w:t>
      </w:r>
      <w:r w:rsidR="00B95751" w:rsidRPr="007610A1">
        <w:rPr>
          <w:rFonts w:ascii="Arial" w:hAnsi="Arial" w:cs="Arial"/>
          <w:color w:val="000000"/>
          <w:kern w:val="0"/>
          <w:sz w:val="24"/>
          <w:szCs w:val="24"/>
        </w:rPr>
        <w:t>.</w:t>
      </w:r>
    </w:p>
    <w:p w14:paraId="506AA6C8" w14:textId="77777777" w:rsidR="001554F5" w:rsidRPr="007610A1" w:rsidRDefault="001554F5" w:rsidP="00BC1884">
      <w:pPr>
        <w:spacing w:after="0" w:line="240" w:lineRule="auto"/>
        <w:jc w:val="both"/>
        <w:rPr>
          <w:rFonts w:ascii="Arial" w:hAnsi="Arial" w:cs="Arial"/>
          <w:color w:val="000000"/>
          <w:kern w:val="0"/>
          <w:sz w:val="24"/>
          <w:szCs w:val="24"/>
        </w:rPr>
      </w:pPr>
    </w:p>
    <w:p w14:paraId="67513C01" w14:textId="0FCD3147" w:rsidR="00340B4D" w:rsidRPr="00593D01" w:rsidRDefault="00E80C5E" w:rsidP="00470C4F">
      <w:pPr>
        <w:pStyle w:val="Heading2"/>
        <w:jc w:val="both"/>
      </w:pPr>
      <w:r w:rsidRPr="000D4B63">
        <w:t>Complet</w:t>
      </w:r>
      <w:r w:rsidR="002B620E">
        <w:t>ion of</w:t>
      </w:r>
      <w:r w:rsidRPr="000D4B63">
        <w:t xml:space="preserve"> </w:t>
      </w:r>
      <w:r w:rsidR="00957525">
        <w:t xml:space="preserve">Initial </w:t>
      </w:r>
      <w:r w:rsidR="00EC59A6" w:rsidRPr="000D4B63">
        <w:t>Contract</w:t>
      </w:r>
      <w:r w:rsidR="005700E2">
        <w:t>/Service</w:t>
      </w:r>
      <w:r w:rsidR="00EC59A6" w:rsidRPr="000D4B63">
        <w:t xml:space="preserve"> Review </w:t>
      </w:r>
    </w:p>
    <w:p w14:paraId="632DA5BD" w14:textId="4D447C21" w:rsidR="00C92484" w:rsidRDefault="00C92484" w:rsidP="00715DD3">
      <w:pPr>
        <w:pStyle w:val="Default"/>
        <w:jc w:val="both"/>
      </w:pPr>
      <w:r w:rsidRPr="00593D01">
        <w:t>Following a</w:t>
      </w:r>
      <w:r w:rsidR="00EC59A6">
        <w:t>ny</w:t>
      </w:r>
      <w:r w:rsidRPr="00593D01">
        <w:t xml:space="preserve"> trigger to consider </w:t>
      </w:r>
      <w:r w:rsidR="002F4404">
        <w:t>service change</w:t>
      </w:r>
      <w:r w:rsidR="00AC13EE">
        <w:t>,</w:t>
      </w:r>
      <w:r w:rsidRPr="00593D01">
        <w:t xml:space="preserve"> the commission</w:t>
      </w:r>
      <w:r w:rsidR="00FF477E">
        <w:t>er</w:t>
      </w:r>
      <w:r w:rsidR="00D04098">
        <w:t>/provider</w:t>
      </w:r>
      <w:r w:rsidRPr="00593D01">
        <w:t xml:space="preserve"> lead or </w:t>
      </w:r>
      <w:r w:rsidR="00EC59A6">
        <w:t xml:space="preserve">relevant </w:t>
      </w:r>
      <w:r w:rsidRPr="00593D01">
        <w:t xml:space="preserve">team should </w:t>
      </w:r>
      <w:r w:rsidR="00140A4F">
        <w:t>first complete a</w:t>
      </w:r>
      <w:r w:rsidR="004B36F7">
        <w:t>n initial contract</w:t>
      </w:r>
      <w:r w:rsidR="00E75C7E">
        <w:t>/service</w:t>
      </w:r>
      <w:r w:rsidR="004B36F7">
        <w:t xml:space="preserve"> review</w:t>
      </w:r>
      <w:r w:rsidRPr="00593D01">
        <w:t xml:space="preserve"> to </w:t>
      </w:r>
      <w:r w:rsidR="00EC59A6">
        <w:t xml:space="preserve">help </w:t>
      </w:r>
      <w:r w:rsidRPr="00593D01">
        <w:t xml:space="preserve">reach a view on the </w:t>
      </w:r>
      <w:r w:rsidR="00EB5DC1">
        <w:t xml:space="preserve">nature of any </w:t>
      </w:r>
      <w:r w:rsidRPr="00593D01">
        <w:t>servi</w:t>
      </w:r>
      <w:r w:rsidR="00D03AAE">
        <w:t>ce change</w:t>
      </w:r>
      <w:r w:rsidRPr="00593D01">
        <w:t xml:space="preserve">. Evidence required at this stage to support the decision must be robust and provided </w:t>
      </w:r>
      <w:r w:rsidR="00AC13EE">
        <w:t xml:space="preserve">in </w:t>
      </w:r>
      <w:r w:rsidRPr="00593D01">
        <w:t xml:space="preserve">the proforma to enable the decision to be </w:t>
      </w:r>
      <w:r w:rsidR="00F23865" w:rsidRPr="00593D01">
        <w:t>carefully considered</w:t>
      </w:r>
      <w:r w:rsidRPr="00593D01">
        <w:t xml:space="preserve"> by decision makers. </w:t>
      </w:r>
      <w:r w:rsidRPr="00F329AC">
        <w:t xml:space="preserve">Should the decision be not to </w:t>
      </w:r>
      <w:r w:rsidR="00451921" w:rsidRPr="009C5AFF">
        <w:t>implement a service change</w:t>
      </w:r>
      <w:r w:rsidRPr="00F329AC">
        <w:t xml:space="preserve">, then alternative corrective action to resolve the issue </w:t>
      </w:r>
      <w:r w:rsidR="00EC59A6" w:rsidRPr="00F329AC">
        <w:t>should</w:t>
      </w:r>
      <w:r w:rsidRPr="00F329AC">
        <w:t xml:space="preserve"> be </w:t>
      </w:r>
      <w:r w:rsidR="00EC59A6" w:rsidRPr="00F329AC">
        <w:t>identified and actioned</w:t>
      </w:r>
      <w:r w:rsidRPr="00F329AC">
        <w:t>.</w:t>
      </w:r>
      <w:r w:rsidRPr="00593D01">
        <w:t xml:space="preserve"> </w:t>
      </w:r>
      <w:r w:rsidR="004B36F7">
        <w:t xml:space="preserve">The </w:t>
      </w:r>
      <w:r w:rsidR="003400E5">
        <w:t xml:space="preserve">initial </w:t>
      </w:r>
      <w:r w:rsidR="004B36F7">
        <w:t>review should consider the following key areas</w:t>
      </w:r>
      <w:r w:rsidR="00434914">
        <w:t>:</w:t>
      </w:r>
    </w:p>
    <w:p w14:paraId="6A2A1199" w14:textId="77777777" w:rsidR="00A9454B" w:rsidRDefault="00A9454B" w:rsidP="00715DD3">
      <w:pPr>
        <w:pStyle w:val="Default"/>
        <w:jc w:val="both"/>
      </w:pPr>
    </w:p>
    <w:p w14:paraId="03A4348A" w14:textId="18F0DD53" w:rsidR="007100F9" w:rsidRDefault="00A9454B" w:rsidP="003400E5">
      <w:pPr>
        <w:pStyle w:val="Default"/>
        <w:numPr>
          <w:ilvl w:val="0"/>
          <w:numId w:val="22"/>
        </w:numPr>
        <w:jc w:val="both"/>
      </w:pPr>
      <w:r w:rsidRPr="00A9454B">
        <w:t>Is the provider meeting the contract service specification</w:t>
      </w:r>
      <w:r w:rsidR="00C84224">
        <w:t>?</w:t>
      </w:r>
    </w:p>
    <w:p w14:paraId="4AA83E1D" w14:textId="515F9451" w:rsidR="007100F9" w:rsidRDefault="007100F9" w:rsidP="003400E5">
      <w:pPr>
        <w:pStyle w:val="Default"/>
        <w:numPr>
          <w:ilvl w:val="0"/>
          <w:numId w:val="22"/>
        </w:numPr>
        <w:jc w:val="both"/>
      </w:pPr>
      <w:r>
        <w:t>Is there an issue relating to under/over-performance in relation to activity/capacity</w:t>
      </w:r>
      <w:r w:rsidR="007D79E3" w:rsidRPr="007D79E3">
        <w:t xml:space="preserve"> </w:t>
      </w:r>
      <w:r w:rsidR="007D79E3">
        <w:t>a</w:t>
      </w:r>
      <w:r w:rsidR="007D79E3" w:rsidRPr="007D79E3">
        <w:t xml:space="preserve">re there </w:t>
      </w:r>
      <w:r w:rsidR="00EE23CF">
        <w:t xml:space="preserve">any </w:t>
      </w:r>
      <w:r w:rsidR="007D79E3" w:rsidRPr="007D79E3">
        <w:t>historic performance issues and have these issues followed formal contract protocols</w:t>
      </w:r>
      <w:r>
        <w:t>?</w:t>
      </w:r>
    </w:p>
    <w:p w14:paraId="3363C0FE" w14:textId="77777777" w:rsidR="007100F9" w:rsidRDefault="007100F9" w:rsidP="007100F9">
      <w:pPr>
        <w:pStyle w:val="Default"/>
        <w:numPr>
          <w:ilvl w:val="0"/>
          <w:numId w:val="22"/>
        </w:numPr>
        <w:jc w:val="both"/>
      </w:pPr>
      <w:r>
        <w:t>Is there a financial aspect relating to the contract or performance</w:t>
      </w:r>
    </w:p>
    <w:p w14:paraId="4780C1AD" w14:textId="4E7D38A0" w:rsidR="007100F9" w:rsidRDefault="007100F9" w:rsidP="003400E5">
      <w:pPr>
        <w:pStyle w:val="Default"/>
        <w:numPr>
          <w:ilvl w:val="0"/>
          <w:numId w:val="22"/>
        </w:numPr>
        <w:jc w:val="both"/>
      </w:pPr>
      <w:r>
        <w:t>Are there quality or safety issues relating to delivery of the contract specification?</w:t>
      </w:r>
    </w:p>
    <w:p w14:paraId="6344341E" w14:textId="688D28B0" w:rsidR="007100F9" w:rsidRDefault="007100F9" w:rsidP="00B82506">
      <w:pPr>
        <w:pStyle w:val="Default"/>
        <w:ind w:left="720"/>
        <w:jc w:val="both"/>
      </w:pPr>
      <w:r>
        <w:t>e.g. Have there been significant patient safety/clinical governance issues? (serious untoward incidents (SUIs), breaches of policies?</w:t>
      </w:r>
    </w:p>
    <w:p w14:paraId="1F0E9B71" w14:textId="3C8EB3AE" w:rsidR="007100F9" w:rsidRDefault="007100F9" w:rsidP="003400E5">
      <w:pPr>
        <w:pStyle w:val="Default"/>
        <w:numPr>
          <w:ilvl w:val="0"/>
          <w:numId w:val="22"/>
        </w:numPr>
        <w:jc w:val="both"/>
      </w:pPr>
      <w:r>
        <w:t>Are there related performance issues other than above in delivering the contract specification e.g. DNAs, Follow-up ratios</w:t>
      </w:r>
    </w:p>
    <w:p w14:paraId="2B253639" w14:textId="50042FF7" w:rsidR="007100F9" w:rsidRDefault="007100F9" w:rsidP="003400E5">
      <w:pPr>
        <w:pStyle w:val="Default"/>
        <w:numPr>
          <w:ilvl w:val="0"/>
          <w:numId w:val="22"/>
        </w:numPr>
        <w:jc w:val="both"/>
      </w:pPr>
      <w:r>
        <w:t>Does the service provide value for money/is it financially viable?</w:t>
      </w:r>
      <w:r w:rsidR="001827FF">
        <w:t xml:space="preserve"> This should be evidenced backed.</w:t>
      </w:r>
      <w:r>
        <w:t xml:space="preserve"> </w:t>
      </w:r>
    </w:p>
    <w:p w14:paraId="4255E0B6" w14:textId="41EF149A" w:rsidR="007100F9" w:rsidRDefault="007100F9" w:rsidP="003400E5">
      <w:pPr>
        <w:pStyle w:val="Default"/>
        <w:numPr>
          <w:ilvl w:val="0"/>
          <w:numId w:val="22"/>
        </w:numPr>
        <w:jc w:val="both"/>
      </w:pPr>
      <w:r>
        <w:lastRenderedPageBreak/>
        <w:t>Does the service meet current local or national strategies relating to outcomes and expectations?</w:t>
      </w:r>
    </w:p>
    <w:p w14:paraId="53D7CB14" w14:textId="739A85DF" w:rsidR="00A9454B" w:rsidRDefault="007100F9" w:rsidP="007100F9">
      <w:pPr>
        <w:pStyle w:val="Default"/>
        <w:numPr>
          <w:ilvl w:val="0"/>
          <w:numId w:val="22"/>
        </w:numPr>
        <w:jc w:val="both"/>
      </w:pPr>
      <w:r>
        <w:t>Does the service conform with other local patient pathways? (i.e. part of any referral pathway to other services?)</w:t>
      </w:r>
    </w:p>
    <w:p w14:paraId="18969AE1" w14:textId="4738BD87" w:rsidR="00A9454B" w:rsidRDefault="00A9454B" w:rsidP="00A9454B">
      <w:pPr>
        <w:pStyle w:val="Default"/>
        <w:numPr>
          <w:ilvl w:val="0"/>
          <w:numId w:val="22"/>
        </w:numPr>
        <w:jc w:val="both"/>
      </w:pPr>
      <w:r>
        <w:t>Are there issues relating to clinical effectiveness (NICE etc</w:t>
      </w:r>
      <w:r w:rsidR="00E26ED6">
        <w:t>.</w:t>
      </w:r>
      <w:r>
        <w:t>)</w:t>
      </w:r>
    </w:p>
    <w:p w14:paraId="10FEFAEE" w14:textId="16716AC8" w:rsidR="00A9454B" w:rsidRDefault="00A9454B" w:rsidP="007D79E3">
      <w:pPr>
        <w:pStyle w:val="Default"/>
        <w:numPr>
          <w:ilvl w:val="0"/>
          <w:numId w:val="22"/>
        </w:numPr>
        <w:jc w:val="both"/>
      </w:pPr>
      <w:r>
        <w:t>Does the service impact upon activity and costs elsewhere in the local healthcare system?</w:t>
      </w:r>
    </w:p>
    <w:p w14:paraId="4F14CFBB" w14:textId="64806104" w:rsidR="00A9454B" w:rsidRDefault="00A9454B" w:rsidP="00F76599">
      <w:pPr>
        <w:pStyle w:val="Default"/>
        <w:numPr>
          <w:ilvl w:val="0"/>
          <w:numId w:val="22"/>
        </w:numPr>
        <w:jc w:val="both"/>
      </w:pPr>
      <w:r>
        <w:t>Are there, or have there been, any contract breaches in relation to meeting the specification</w:t>
      </w:r>
      <w:r w:rsidR="00F76599">
        <w:t xml:space="preserve"> - </w:t>
      </w:r>
      <w:r>
        <w:t>have these breaches been addressed?</w:t>
      </w:r>
    </w:p>
    <w:p w14:paraId="6E80B086" w14:textId="77777777" w:rsidR="00A9454B" w:rsidRDefault="00A9454B" w:rsidP="00A9454B">
      <w:pPr>
        <w:pStyle w:val="Default"/>
        <w:numPr>
          <w:ilvl w:val="0"/>
          <w:numId w:val="22"/>
        </w:numPr>
        <w:jc w:val="both"/>
      </w:pPr>
      <w:r>
        <w:t>Are there any TUPE implications</w:t>
      </w:r>
    </w:p>
    <w:p w14:paraId="55919C7E" w14:textId="5A00EDF4" w:rsidR="00A9454B" w:rsidRDefault="00A9454B" w:rsidP="00A9454B">
      <w:pPr>
        <w:pStyle w:val="Default"/>
        <w:numPr>
          <w:ilvl w:val="0"/>
          <w:numId w:val="22"/>
        </w:numPr>
        <w:jc w:val="both"/>
      </w:pPr>
      <w:r>
        <w:t>Is there potential for stranded costs</w:t>
      </w:r>
    </w:p>
    <w:p w14:paraId="2390A807" w14:textId="4B967ED7" w:rsidR="00340B4D" w:rsidRDefault="00F76599" w:rsidP="00F76599">
      <w:pPr>
        <w:pStyle w:val="ListParagraph"/>
        <w:numPr>
          <w:ilvl w:val="0"/>
          <w:numId w:val="22"/>
        </w:numPr>
        <w:rPr>
          <w:rFonts w:ascii="Arial" w:hAnsi="Arial" w:cs="Arial"/>
          <w:color w:val="000000"/>
          <w:kern w:val="0"/>
          <w:sz w:val="24"/>
          <w:szCs w:val="24"/>
        </w:rPr>
      </w:pPr>
      <w:r w:rsidRPr="00F76599">
        <w:rPr>
          <w:rFonts w:ascii="Arial" w:hAnsi="Arial" w:cs="Arial"/>
          <w:color w:val="000000"/>
          <w:kern w:val="0"/>
          <w:sz w:val="24"/>
          <w:szCs w:val="24"/>
        </w:rPr>
        <w:t>Are there any-subcontracting issues/arrangements not listed abov</w:t>
      </w:r>
      <w:r>
        <w:rPr>
          <w:rFonts w:ascii="Arial" w:hAnsi="Arial" w:cs="Arial"/>
          <w:color w:val="000000"/>
          <w:kern w:val="0"/>
          <w:sz w:val="24"/>
          <w:szCs w:val="24"/>
        </w:rPr>
        <w:t>e</w:t>
      </w:r>
    </w:p>
    <w:p w14:paraId="6647DC07" w14:textId="30010C63" w:rsidR="00957826" w:rsidRPr="00F76599" w:rsidRDefault="00957826" w:rsidP="00F76599">
      <w:pPr>
        <w:pStyle w:val="ListParagraph"/>
        <w:numPr>
          <w:ilvl w:val="0"/>
          <w:numId w:val="22"/>
        </w:numPr>
        <w:rPr>
          <w:rFonts w:ascii="Arial" w:hAnsi="Arial" w:cs="Arial"/>
          <w:color w:val="000000"/>
          <w:kern w:val="0"/>
          <w:sz w:val="24"/>
          <w:szCs w:val="24"/>
        </w:rPr>
      </w:pPr>
      <w:r>
        <w:rPr>
          <w:rFonts w:ascii="Arial" w:hAnsi="Arial" w:cs="Arial"/>
          <w:color w:val="000000"/>
          <w:kern w:val="0"/>
          <w:sz w:val="24"/>
          <w:szCs w:val="24"/>
        </w:rPr>
        <w:t>Are there other providers delivering</w:t>
      </w:r>
      <w:r w:rsidR="0070326F">
        <w:rPr>
          <w:rFonts w:ascii="Arial" w:hAnsi="Arial" w:cs="Arial"/>
          <w:color w:val="000000"/>
          <w:kern w:val="0"/>
          <w:sz w:val="24"/>
          <w:szCs w:val="24"/>
        </w:rPr>
        <w:t xml:space="preserve"> the same /</w:t>
      </w:r>
      <w:r>
        <w:rPr>
          <w:rFonts w:ascii="Arial" w:hAnsi="Arial" w:cs="Arial"/>
          <w:color w:val="000000"/>
          <w:kern w:val="0"/>
          <w:sz w:val="24"/>
          <w:szCs w:val="24"/>
        </w:rPr>
        <w:t xml:space="preserve"> similar services for our population </w:t>
      </w:r>
    </w:p>
    <w:p w14:paraId="7ABAA7AE" w14:textId="3295E2CC" w:rsidR="00EC59A6" w:rsidRPr="00AE68CF" w:rsidRDefault="009A17DE" w:rsidP="006D3F4B">
      <w:pPr>
        <w:pStyle w:val="Heading2"/>
        <w:ind w:left="567" w:hanging="567"/>
        <w:jc w:val="both"/>
        <w:rPr>
          <w:bCs/>
        </w:rPr>
      </w:pPr>
      <w:r w:rsidRPr="00AE68CF">
        <w:t xml:space="preserve">Complete </w:t>
      </w:r>
      <w:r w:rsidR="00BF71A4">
        <w:t xml:space="preserve">the </w:t>
      </w:r>
      <w:r w:rsidR="0080709B">
        <w:t>S</w:t>
      </w:r>
      <w:r w:rsidR="00BF71A4">
        <w:t xml:space="preserve">ervice </w:t>
      </w:r>
      <w:r w:rsidR="0080709B">
        <w:t>C</w:t>
      </w:r>
      <w:r w:rsidR="00BF71A4">
        <w:t xml:space="preserve">hange </w:t>
      </w:r>
      <w:r w:rsidR="0080709B">
        <w:t>P</w:t>
      </w:r>
      <w:r w:rsidR="00BF71A4">
        <w:t>roposal</w:t>
      </w:r>
      <w:r w:rsidR="00C92484" w:rsidRPr="00AE68CF">
        <w:t xml:space="preserve"> Impact Assessment</w:t>
      </w:r>
      <w:r w:rsidR="008E3F11">
        <w:t xml:space="preserve"> </w:t>
      </w:r>
    </w:p>
    <w:p w14:paraId="432A7ED3" w14:textId="00B33BF4" w:rsidR="00C92484" w:rsidRDefault="00C92484" w:rsidP="00715DD3">
      <w:pPr>
        <w:pStyle w:val="Default"/>
        <w:jc w:val="both"/>
      </w:pPr>
      <w:r w:rsidRPr="00593D01">
        <w:t xml:space="preserve">Following </w:t>
      </w:r>
      <w:r w:rsidR="00B05906">
        <w:t>an</w:t>
      </w:r>
      <w:r w:rsidR="00434914">
        <w:t xml:space="preserve"> initial</w:t>
      </w:r>
      <w:r w:rsidRPr="00593D01">
        <w:t xml:space="preserve"> contract</w:t>
      </w:r>
      <w:r w:rsidR="00E75C7E">
        <w:t>/service</w:t>
      </w:r>
      <w:r w:rsidRPr="00593D01">
        <w:t xml:space="preserve"> revie</w:t>
      </w:r>
      <w:r w:rsidR="00434914">
        <w:t>w</w:t>
      </w:r>
      <w:r w:rsidR="00AC13EE">
        <w:t>, c</w:t>
      </w:r>
      <w:r w:rsidRPr="00593D01">
        <w:t>ommission</w:t>
      </w:r>
      <w:r w:rsidR="00F329AC">
        <w:t>er</w:t>
      </w:r>
      <w:r w:rsidR="008F729F">
        <w:t xml:space="preserve">/provider leads </w:t>
      </w:r>
      <w:r w:rsidR="0047311E" w:rsidRPr="00593D01">
        <w:t>should</w:t>
      </w:r>
      <w:r w:rsidRPr="00593D01">
        <w:t xml:space="preserve"> complete </w:t>
      </w:r>
      <w:r w:rsidR="00901CBD">
        <w:t>a</w:t>
      </w:r>
      <w:r w:rsidRPr="00593D01">
        <w:t xml:space="preserve"> </w:t>
      </w:r>
      <w:r w:rsidR="008F729F">
        <w:t>service change proposal and</w:t>
      </w:r>
      <w:r w:rsidRPr="00593D01">
        <w:t xml:space="preserve"> impact assessment </w:t>
      </w:r>
      <w:r w:rsidR="008B7509">
        <w:t xml:space="preserve">form </w:t>
      </w:r>
      <w:r w:rsidR="00901CBD">
        <w:t xml:space="preserve">as </w:t>
      </w:r>
      <w:r w:rsidR="008B7509">
        <w:t>detailed</w:t>
      </w:r>
      <w:r w:rsidR="00901CBD">
        <w:t xml:space="preserve"> </w:t>
      </w:r>
      <w:r w:rsidRPr="00593D01">
        <w:t xml:space="preserve">in </w:t>
      </w:r>
      <w:r w:rsidRPr="00F82569">
        <w:rPr>
          <w:b/>
          <w:bCs/>
        </w:rPr>
        <w:t xml:space="preserve">Appendix </w:t>
      </w:r>
      <w:r w:rsidR="007E7F1A">
        <w:rPr>
          <w:b/>
          <w:bCs/>
        </w:rPr>
        <w:t>B</w:t>
      </w:r>
      <w:r w:rsidRPr="00593D01">
        <w:t xml:space="preserve">. This forms part of the auditable document trail for the </w:t>
      </w:r>
      <w:r w:rsidR="00C30205">
        <w:t xml:space="preserve">service change proposal and </w:t>
      </w:r>
      <w:r w:rsidR="00FF192F">
        <w:t xml:space="preserve">subsequent </w:t>
      </w:r>
      <w:r w:rsidRPr="00593D01">
        <w:t xml:space="preserve">decision which may be legally challenged, therefore it must be completed factually, objectively and diligently. </w:t>
      </w:r>
      <w:r w:rsidR="00FF192F">
        <w:t>A</w:t>
      </w:r>
      <w:r w:rsidRPr="00593D01">
        <w:t xml:space="preserve"> service</w:t>
      </w:r>
      <w:r w:rsidR="00FF192F">
        <w:t xml:space="preserve"> change</w:t>
      </w:r>
      <w:r w:rsidR="008B7509">
        <w:t xml:space="preserve"> </w:t>
      </w:r>
      <w:r w:rsidRPr="00593D01">
        <w:t xml:space="preserve">may have both positive and negative impacts. It is </w:t>
      </w:r>
      <w:r w:rsidR="0047311E" w:rsidRPr="00593D01">
        <w:t>important</w:t>
      </w:r>
      <w:r w:rsidRPr="00593D01">
        <w:t xml:space="preserve"> that the adverse impact on patients and on the wider health economy are understood and </w:t>
      </w:r>
      <w:r w:rsidR="00A60E18">
        <w:t xml:space="preserve">fully </w:t>
      </w:r>
      <w:r w:rsidRPr="00593D01">
        <w:t xml:space="preserve">documented. </w:t>
      </w:r>
    </w:p>
    <w:p w14:paraId="73275560" w14:textId="77777777" w:rsidR="00A42954" w:rsidRDefault="00A42954" w:rsidP="00715DD3">
      <w:pPr>
        <w:pStyle w:val="Default"/>
        <w:jc w:val="both"/>
      </w:pPr>
    </w:p>
    <w:p w14:paraId="611E5E9E" w14:textId="18D4004F" w:rsidR="00A42954" w:rsidRDefault="00C8138D" w:rsidP="00715DD3">
      <w:pPr>
        <w:pStyle w:val="Default"/>
        <w:jc w:val="both"/>
      </w:pPr>
      <w:r w:rsidRPr="002656E0">
        <w:t xml:space="preserve">The </w:t>
      </w:r>
      <w:r w:rsidR="00F91C37">
        <w:t xml:space="preserve">service change </w:t>
      </w:r>
      <w:r w:rsidRPr="002656E0">
        <w:t xml:space="preserve">process may be complex, depending upon the service being considered. </w:t>
      </w:r>
      <w:r w:rsidR="008F0733" w:rsidRPr="002656E0">
        <w:t>It is important to seek advice from subject matter experts</w:t>
      </w:r>
      <w:r w:rsidR="003E64DA" w:rsidRPr="002656E0">
        <w:rPr>
          <w:b/>
          <w:bCs/>
        </w:rPr>
        <w:t xml:space="preserve"> </w:t>
      </w:r>
      <w:r w:rsidR="003E64DA" w:rsidRPr="002656E0">
        <w:t>if necessary</w:t>
      </w:r>
      <w:r w:rsidR="00540B55" w:rsidRPr="002656E0">
        <w:t>.</w:t>
      </w:r>
      <w:r w:rsidR="00540B55" w:rsidRPr="002656E0">
        <w:rPr>
          <w:b/>
          <w:bCs/>
        </w:rPr>
        <w:t xml:space="preserve"> </w:t>
      </w:r>
      <w:r w:rsidR="00A42954" w:rsidRPr="002656E0">
        <w:rPr>
          <w:b/>
          <w:bCs/>
        </w:rPr>
        <w:t xml:space="preserve">Appendix </w:t>
      </w:r>
      <w:r w:rsidR="00801462">
        <w:rPr>
          <w:b/>
          <w:bCs/>
        </w:rPr>
        <w:t>C</w:t>
      </w:r>
      <w:r w:rsidR="00A42954" w:rsidRPr="002656E0">
        <w:t xml:space="preserve"> provides information </w:t>
      </w:r>
      <w:r w:rsidR="00F82569" w:rsidRPr="002656E0">
        <w:t>about</w:t>
      </w:r>
      <w:r w:rsidR="00A42954" w:rsidRPr="002656E0">
        <w:t xml:space="preserve"> where to access advice and support </w:t>
      </w:r>
      <w:r w:rsidR="00F82569" w:rsidRPr="002656E0">
        <w:t xml:space="preserve">within the ICB </w:t>
      </w:r>
      <w:r w:rsidR="00A42954" w:rsidRPr="002656E0">
        <w:t xml:space="preserve">to ensure compliance </w:t>
      </w:r>
      <w:r w:rsidR="00832AFB" w:rsidRPr="002656E0">
        <w:t xml:space="preserve">throughout </w:t>
      </w:r>
      <w:r w:rsidR="00A42954" w:rsidRPr="002656E0">
        <w:t>the</w:t>
      </w:r>
      <w:r w:rsidR="003170B6">
        <w:t xml:space="preserve"> service change</w:t>
      </w:r>
      <w:r w:rsidR="00A42954" w:rsidRPr="002656E0">
        <w:t xml:space="preserve"> process</w:t>
      </w:r>
      <w:r w:rsidR="00540B55" w:rsidRPr="002656E0">
        <w:t xml:space="preserve">. </w:t>
      </w:r>
    </w:p>
    <w:p w14:paraId="57163BDC" w14:textId="77777777" w:rsidR="0049150F" w:rsidRDefault="0049150F" w:rsidP="00715DD3">
      <w:pPr>
        <w:pStyle w:val="Default"/>
        <w:jc w:val="both"/>
      </w:pPr>
    </w:p>
    <w:p w14:paraId="19704CA4" w14:textId="162935E9" w:rsidR="0049150F" w:rsidRDefault="00034307" w:rsidP="00715DD3">
      <w:pPr>
        <w:pStyle w:val="Default"/>
        <w:jc w:val="both"/>
      </w:pPr>
      <w:r>
        <w:t xml:space="preserve">An initial assessment </w:t>
      </w:r>
      <w:r w:rsidR="008F6FDE">
        <w:t xml:space="preserve">of the incoming proposals will be undertaken to </w:t>
      </w:r>
      <w:r w:rsidR="008F3354">
        <w:t xml:space="preserve">outline those that need to proceed to the </w:t>
      </w:r>
      <w:r w:rsidR="00516CF5">
        <w:t>full-service</w:t>
      </w:r>
      <w:r w:rsidR="008F3354">
        <w:t xml:space="preserve"> </w:t>
      </w:r>
      <w:r w:rsidR="00786DC1">
        <w:t xml:space="preserve">change panel. </w:t>
      </w:r>
      <w:r w:rsidR="0048571F">
        <w:t>Th</w:t>
      </w:r>
      <w:r w:rsidR="0091697F">
        <w:t xml:space="preserve">is will provide </w:t>
      </w:r>
      <w:r w:rsidR="00D7440A">
        <w:t xml:space="preserve">a filter for applications received </w:t>
      </w:r>
      <w:r w:rsidR="006E3CF3">
        <w:t xml:space="preserve">as some </w:t>
      </w:r>
      <w:r w:rsidR="006666AA">
        <w:t xml:space="preserve">can be redirected into place </w:t>
      </w:r>
      <w:r w:rsidR="00852E36">
        <w:t>for localised decisions and governance. All applications will be logged centrally.</w:t>
      </w:r>
    </w:p>
    <w:p w14:paraId="4C3C18FD" w14:textId="77777777" w:rsidR="00A42D54" w:rsidRDefault="00A42D54" w:rsidP="00715DD3">
      <w:pPr>
        <w:pStyle w:val="Default"/>
        <w:jc w:val="both"/>
      </w:pPr>
    </w:p>
    <w:p w14:paraId="5E8F2AE4" w14:textId="276D5B2C" w:rsidR="00852E36" w:rsidRPr="002656E0" w:rsidRDefault="00852E36" w:rsidP="00715DD3">
      <w:pPr>
        <w:pStyle w:val="Default"/>
        <w:jc w:val="both"/>
      </w:pPr>
      <w:r w:rsidRPr="00A42D54">
        <w:rPr>
          <w:b/>
          <w:bCs/>
        </w:rPr>
        <w:t xml:space="preserve">Appendix </w:t>
      </w:r>
      <w:r w:rsidR="00A42D54">
        <w:rPr>
          <w:b/>
          <w:bCs/>
        </w:rPr>
        <w:t>E</w:t>
      </w:r>
      <w:r>
        <w:t xml:space="preserve"> will be </w:t>
      </w:r>
      <w:r w:rsidR="003D5FA1">
        <w:t xml:space="preserve">used to support the initial filtering of </w:t>
      </w:r>
      <w:r w:rsidR="00A42D54">
        <w:t>applications</w:t>
      </w:r>
    </w:p>
    <w:p w14:paraId="6E865A82" w14:textId="77777777" w:rsidR="0047311E" w:rsidRPr="002656E0" w:rsidRDefault="0047311E" w:rsidP="00715DD3">
      <w:pPr>
        <w:pStyle w:val="Default"/>
        <w:jc w:val="both"/>
      </w:pPr>
    </w:p>
    <w:p w14:paraId="2B74CE65" w14:textId="1D593DFF" w:rsidR="00EC59A6" w:rsidRPr="002656E0" w:rsidRDefault="00EC59A6" w:rsidP="00470C4F">
      <w:pPr>
        <w:pStyle w:val="Heading2"/>
        <w:jc w:val="both"/>
      </w:pPr>
      <w:r w:rsidRPr="002656E0">
        <w:t>Complete Equality Impact Assessment (EIA)</w:t>
      </w:r>
    </w:p>
    <w:p w14:paraId="7A26DFCD" w14:textId="6BEB674F" w:rsidR="00832AFB" w:rsidRPr="00832AFB" w:rsidRDefault="00AC13EE" w:rsidP="00832AFB">
      <w:pPr>
        <w:pStyle w:val="Default"/>
        <w:jc w:val="both"/>
        <w:rPr>
          <w:b/>
          <w:bCs/>
        </w:rPr>
      </w:pPr>
      <w:r w:rsidRPr="002656E0">
        <w:t xml:space="preserve">Where the evidence leads to a recommendation for formal consideration and approval of the decision to </w:t>
      </w:r>
      <w:r w:rsidR="00F44EB1">
        <w:t>support a</w:t>
      </w:r>
      <w:r w:rsidR="00F16440">
        <w:t xml:space="preserve"> </w:t>
      </w:r>
      <w:r w:rsidRPr="002656E0">
        <w:t>service</w:t>
      </w:r>
      <w:r w:rsidR="00F44EB1">
        <w:t xml:space="preserve"> change</w:t>
      </w:r>
      <w:r w:rsidRPr="002656E0">
        <w:t xml:space="preserve">, an EIA </w:t>
      </w:r>
      <w:r w:rsidR="00C27418" w:rsidRPr="00F16440">
        <w:rPr>
          <w:b/>
          <w:bCs/>
          <w:i/>
          <w:iCs/>
        </w:rPr>
        <w:t>must</w:t>
      </w:r>
      <w:r w:rsidRPr="002656E0">
        <w:t xml:space="preserve"> be </w:t>
      </w:r>
      <w:r w:rsidR="00C92484" w:rsidRPr="002656E0">
        <w:t>undertaken</w:t>
      </w:r>
      <w:r w:rsidR="00901CBD" w:rsidRPr="002656E0">
        <w:t>,</w:t>
      </w:r>
      <w:r w:rsidR="00C92484" w:rsidRPr="002656E0">
        <w:t xml:space="preserve"> approved</w:t>
      </w:r>
      <w:r w:rsidR="00901CBD" w:rsidRPr="002656E0">
        <w:t xml:space="preserve"> and recorded</w:t>
      </w:r>
      <w:r w:rsidRPr="002656E0">
        <w:t xml:space="preserve"> in </w:t>
      </w:r>
      <w:r w:rsidR="00953820" w:rsidRPr="002656E0">
        <w:t xml:space="preserve">all </w:t>
      </w:r>
      <w:r w:rsidR="00AE284F">
        <w:t xml:space="preserve">service changes and specifically </w:t>
      </w:r>
      <w:r w:rsidR="00953820" w:rsidRPr="002656E0">
        <w:t>d</w:t>
      </w:r>
      <w:r w:rsidRPr="002656E0">
        <w:t>ecommissioning and disinvestment</w:t>
      </w:r>
      <w:r w:rsidR="00953820" w:rsidRPr="002656E0">
        <w:t xml:space="preserve"> proposals.</w:t>
      </w:r>
      <w:r w:rsidR="00832AFB" w:rsidRPr="002656E0">
        <w:t xml:space="preserve"> </w:t>
      </w:r>
      <w:r w:rsidR="00D76E54">
        <w:t xml:space="preserve">Further detail around </w:t>
      </w:r>
      <w:r w:rsidR="00FB37A5">
        <w:t xml:space="preserve">the </w:t>
      </w:r>
      <w:r w:rsidR="00832AFB" w:rsidRPr="002656E0">
        <w:t xml:space="preserve">EIA Screening Assessment </w:t>
      </w:r>
      <w:r w:rsidR="00FB37A5">
        <w:t xml:space="preserve">process </w:t>
      </w:r>
      <w:r w:rsidR="00832AFB" w:rsidRPr="002656E0">
        <w:t xml:space="preserve">(STEP 1 Assessment) is </w:t>
      </w:r>
      <w:r w:rsidR="00FB37A5">
        <w:t xml:space="preserve">outlined in </w:t>
      </w:r>
      <w:r w:rsidR="00832AFB" w:rsidRPr="002656E0">
        <w:rPr>
          <w:b/>
          <w:bCs/>
        </w:rPr>
        <w:t xml:space="preserve">Appendix </w:t>
      </w:r>
      <w:r w:rsidR="00801462">
        <w:rPr>
          <w:b/>
          <w:bCs/>
        </w:rPr>
        <w:t>D</w:t>
      </w:r>
      <w:r w:rsidR="00832AFB" w:rsidRPr="002656E0">
        <w:rPr>
          <w:b/>
          <w:bCs/>
        </w:rPr>
        <w:t>.</w:t>
      </w:r>
      <w:r w:rsidR="00832AFB" w:rsidRPr="00832AFB">
        <w:rPr>
          <w:b/>
          <w:bCs/>
        </w:rPr>
        <w:t xml:space="preserve"> </w:t>
      </w:r>
      <w:r w:rsidR="000B3363" w:rsidRPr="009C5AFF">
        <w:t>Please Note</w:t>
      </w:r>
      <w:r w:rsidR="00104DB4" w:rsidRPr="009C5AFF">
        <w:t>:</w:t>
      </w:r>
      <w:r w:rsidR="002E217F">
        <w:t xml:space="preserve"> whilst we appreciate </w:t>
      </w:r>
      <w:r w:rsidR="001E78BC">
        <w:t>that providers will have existing processes</w:t>
      </w:r>
      <w:r w:rsidR="0083091A">
        <w:t>,</w:t>
      </w:r>
      <w:r w:rsidR="001E78BC">
        <w:t xml:space="preserve"> </w:t>
      </w:r>
      <w:r w:rsidR="0021622B">
        <w:rPr>
          <w:b/>
          <w:bCs/>
          <w:i/>
          <w:iCs/>
        </w:rPr>
        <w:t xml:space="preserve">evidence </w:t>
      </w:r>
      <w:r w:rsidR="007A287A">
        <w:rPr>
          <w:b/>
          <w:bCs/>
          <w:i/>
          <w:iCs/>
        </w:rPr>
        <w:t>that</w:t>
      </w:r>
      <w:r w:rsidR="005E26FD">
        <w:rPr>
          <w:b/>
          <w:bCs/>
          <w:i/>
          <w:iCs/>
        </w:rPr>
        <w:t xml:space="preserve"> the EIA has been completed </w:t>
      </w:r>
      <w:r w:rsidR="006647AD" w:rsidRPr="006647AD">
        <w:t>(</w:t>
      </w:r>
      <w:r w:rsidR="00B77A19" w:rsidRPr="009C5AFF">
        <w:t>both internal and external</w:t>
      </w:r>
      <w:r w:rsidR="006647AD">
        <w:t>)</w:t>
      </w:r>
      <w:r w:rsidR="00B77A19" w:rsidRPr="009C5AFF">
        <w:t xml:space="preserve"> </w:t>
      </w:r>
      <w:r w:rsidR="007A631C">
        <w:t>will need to be submitted to</w:t>
      </w:r>
      <w:r w:rsidR="000031B3">
        <w:t xml:space="preserve"> the</w:t>
      </w:r>
      <w:r w:rsidR="00B77A19" w:rsidRPr="009C5AFF">
        <w:t xml:space="preserve"> ICB’s EIA/QIA </w:t>
      </w:r>
      <w:r w:rsidR="000B3363" w:rsidRPr="009C5AFF">
        <w:t>panel ahead of any submission to the service change panel</w:t>
      </w:r>
      <w:r w:rsidR="00C55E0F">
        <w:rPr>
          <w:b/>
          <w:bCs/>
        </w:rPr>
        <w:t>.</w:t>
      </w:r>
      <w:r w:rsidR="008A30DB" w:rsidRPr="008A30DB">
        <w:t xml:space="preserve"> </w:t>
      </w:r>
      <w:r w:rsidR="00516CF5" w:rsidRPr="008A30DB">
        <w:t>EIAs</w:t>
      </w:r>
      <w:r w:rsidR="008A30DB" w:rsidRPr="008A30DB">
        <w:t xml:space="preserve"> are living documents and may require engagement, involvement and if the change is significant, formal consultation.</w:t>
      </w:r>
      <w:r w:rsidR="008A30DB">
        <w:rPr>
          <w:b/>
          <w:bCs/>
        </w:rPr>
        <w:t xml:space="preserve"> </w:t>
      </w:r>
      <w:r w:rsidR="008A30DB" w:rsidRPr="008A30DB">
        <w:rPr>
          <w:b/>
          <w:bCs/>
        </w:rPr>
        <w:t>Please ensure that you complete the checklist prior to submitting the document.</w:t>
      </w:r>
    </w:p>
    <w:p w14:paraId="50504DA0" w14:textId="4064AE57" w:rsidR="00C92484" w:rsidRPr="00593D01" w:rsidRDefault="00C92484" w:rsidP="00715DD3">
      <w:pPr>
        <w:pStyle w:val="Default"/>
        <w:jc w:val="both"/>
      </w:pPr>
    </w:p>
    <w:p w14:paraId="55C41083" w14:textId="2413DD5C" w:rsidR="000038E3" w:rsidRDefault="007841BC" w:rsidP="00470C4F">
      <w:pPr>
        <w:pStyle w:val="Heading2"/>
        <w:autoSpaceDE w:val="0"/>
        <w:autoSpaceDN w:val="0"/>
        <w:adjustRightInd w:val="0"/>
        <w:spacing w:line="240" w:lineRule="auto"/>
        <w:jc w:val="both"/>
        <w:rPr>
          <w:rFonts w:cs="Arial"/>
          <w:color w:val="000000"/>
          <w:kern w:val="0"/>
          <w:szCs w:val="24"/>
        </w:rPr>
      </w:pPr>
      <w:r>
        <w:rPr>
          <w:rFonts w:cs="Arial"/>
          <w:color w:val="000000"/>
          <w:kern w:val="0"/>
          <w:szCs w:val="24"/>
        </w:rPr>
        <w:t xml:space="preserve">Complete </w:t>
      </w:r>
      <w:r w:rsidR="000038E3">
        <w:rPr>
          <w:rFonts w:cs="Arial"/>
          <w:color w:val="000000"/>
          <w:kern w:val="0"/>
          <w:szCs w:val="24"/>
        </w:rPr>
        <w:t xml:space="preserve">Quality Impact Assessment (QIA) </w:t>
      </w:r>
    </w:p>
    <w:p w14:paraId="733E05BC" w14:textId="3623F6CA" w:rsidR="000038E3" w:rsidRDefault="000038E3" w:rsidP="00BC1884">
      <w:pPr>
        <w:spacing w:line="240" w:lineRule="auto"/>
        <w:jc w:val="both"/>
        <w:rPr>
          <w:rFonts w:ascii="Arial" w:hAnsi="Arial" w:cs="Arial"/>
          <w:color w:val="000000"/>
          <w:kern w:val="0"/>
          <w:sz w:val="24"/>
          <w:szCs w:val="24"/>
        </w:rPr>
      </w:pPr>
      <w:r w:rsidRPr="002E5039">
        <w:rPr>
          <w:rFonts w:ascii="Arial" w:hAnsi="Arial" w:cs="Arial"/>
          <w:sz w:val="24"/>
          <w:szCs w:val="24"/>
        </w:rPr>
        <w:t>Where the evidence leads to a recommendation for formal consideration and approval of the decision to</w:t>
      </w:r>
      <w:r w:rsidR="00117900">
        <w:rPr>
          <w:rFonts w:ascii="Arial" w:hAnsi="Arial" w:cs="Arial"/>
          <w:sz w:val="24"/>
          <w:szCs w:val="24"/>
        </w:rPr>
        <w:t xml:space="preserve"> support a service change</w:t>
      </w:r>
      <w:r w:rsidRPr="002E5039">
        <w:rPr>
          <w:rFonts w:ascii="Arial" w:hAnsi="Arial" w:cs="Arial"/>
          <w:sz w:val="24"/>
          <w:szCs w:val="24"/>
        </w:rPr>
        <w:t>, a</w:t>
      </w:r>
      <w:r>
        <w:rPr>
          <w:rFonts w:ascii="Arial" w:hAnsi="Arial" w:cs="Arial"/>
          <w:sz w:val="24"/>
          <w:szCs w:val="24"/>
        </w:rPr>
        <w:t xml:space="preserve"> QIA </w:t>
      </w:r>
      <w:r w:rsidR="00104DB4" w:rsidRPr="00E54659">
        <w:rPr>
          <w:rFonts w:ascii="Arial" w:hAnsi="Arial" w:cs="Arial"/>
          <w:b/>
          <w:bCs/>
          <w:i/>
          <w:iCs/>
          <w:sz w:val="24"/>
          <w:szCs w:val="24"/>
        </w:rPr>
        <w:t>must</w:t>
      </w:r>
      <w:r w:rsidR="00104DB4">
        <w:rPr>
          <w:rFonts w:ascii="Arial" w:hAnsi="Arial" w:cs="Arial"/>
          <w:sz w:val="24"/>
          <w:szCs w:val="24"/>
        </w:rPr>
        <w:t xml:space="preserve"> </w:t>
      </w:r>
      <w:r w:rsidRPr="002E5039">
        <w:rPr>
          <w:rFonts w:ascii="Arial" w:hAnsi="Arial" w:cs="Arial"/>
          <w:sz w:val="24"/>
          <w:szCs w:val="24"/>
        </w:rPr>
        <w:t xml:space="preserve">be undertaken, approved and </w:t>
      </w:r>
      <w:r w:rsidRPr="002E5039">
        <w:rPr>
          <w:rFonts w:ascii="Arial" w:hAnsi="Arial" w:cs="Arial"/>
          <w:sz w:val="24"/>
          <w:szCs w:val="24"/>
        </w:rPr>
        <w:lastRenderedPageBreak/>
        <w:t>recorded</w:t>
      </w:r>
      <w:r w:rsidR="008A7DC5">
        <w:rPr>
          <w:rFonts w:ascii="Arial" w:hAnsi="Arial" w:cs="Arial"/>
          <w:sz w:val="24"/>
          <w:szCs w:val="24"/>
        </w:rPr>
        <w:t xml:space="preserve"> and specifically</w:t>
      </w:r>
      <w:r w:rsidRPr="002E5039">
        <w:rPr>
          <w:rFonts w:ascii="Arial" w:hAnsi="Arial" w:cs="Arial"/>
          <w:sz w:val="24"/>
          <w:szCs w:val="24"/>
        </w:rPr>
        <w:t xml:space="preserve"> in all decommissioning and disinvestment proposals.</w:t>
      </w:r>
      <w:r w:rsidR="00104DB4" w:rsidRPr="00104DB4">
        <w:t xml:space="preserve"> </w:t>
      </w:r>
      <w:r w:rsidR="003E4702" w:rsidRPr="003E4702">
        <w:rPr>
          <w:rFonts w:ascii="Arial" w:hAnsi="Arial" w:cs="Arial"/>
          <w:color w:val="000000"/>
          <w:kern w:val="0"/>
          <w:sz w:val="24"/>
          <w:szCs w:val="24"/>
        </w:rPr>
        <w:t>Please Note: whilst we appreciate that providers will have existing processes</w:t>
      </w:r>
      <w:r w:rsidR="0083091A">
        <w:rPr>
          <w:rFonts w:ascii="Arial" w:hAnsi="Arial" w:cs="Arial"/>
          <w:color w:val="000000"/>
          <w:kern w:val="0"/>
          <w:sz w:val="24"/>
          <w:szCs w:val="24"/>
        </w:rPr>
        <w:t>,</w:t>
      </w:r>
      <w:r w:rsidR="003E4702" w:rsidRPr="003E4702">
        <w:rPr>
          <w:rFonts w:ascii="Arial" w:hAnsi="Arial" w:cs="Arial"/>
          <w:color w:val="000000"/>
          <w:kern w:val="0"/>
          <w:sz w:val="24"/>
          <w:szCs w:val="24"/>
        </w:rPr>
        <w:t xml:space="preserve"> </w:t>
      </w:r>
      <w:r w:rsidR="003E4702" w:rsidRPr="0083091A">
        <w:rPr>
          <w:rFonts w:ascii="Arial" w:hAnsi="Arial" w:cs="Arial"/>
          <w:b/>
          <w:bCs/>
          <w:color w:val="000000"/>
          <w:kern w:val="0"/>
          <w:sz w:val="24"/>
          <w:szCs w:val="24"/>
        </w:rPr>
        <w:t xml:space="preserve">evidence that the </w:t>
      </w:r>
      <w:r w:rsidR="001131C2" w:rsidRPr="0083091A">
        <w:rPr>
          <w:rFonts w:ascii="Arial" w:hAnsi="Arial" w:cs="Arial"/>
          <w:b/>
          <w:bCs/>
          <w:i/>
          <w:iCs/>
          <w:color w:val="000000"/>
          <w:kern w:val="0"/>
          <w:sz w:val="24"/>
          <w:szCs w:val="24"/>
        </w:rPr>
        <w:t>Q</w:t>
      </w:r>
      <w:r w:rsidR="003E4702" w:rsidRPr="0083091A">
        <w:rPr>
          <w:rFonts w:ascii="Arial" w:hAnsi="Arial" w:cs="Arial"/>
          <w:b/>
          <w:bCs/>
          <w:i/>
          <w:iCs/>
          <w:color w:val="000000"/>
          <w:kern w:val="0"/>
          <w:sz w:val="24"/>
          <w:szCs w:val="24"/>
        </w:rPr>
        <w:t>IA has been completed</w:t>
      </w:r>
      <w:r w:rsidR="003E4702" w:rsidRPr="001131C2">
        <w:rPr>
          <w:rFonts w:ascii="Arial" w:hAnsi="Arial" w:cs="Arial"/>
          <w:b/>
          <w:bCs/>
          <w:i/>
          <w:iCs/>
          <w:color w:val="000000"/>
          <w:kern w:val="0"/>
          <w:sz w:val="24"/>
          <w:szCs w:val="24"/>
        </w:rPr>
        <w:t xml:space="preserve"> </w:t>
      </w:r>
      <w:r w:rsidR="003E4702" w:rsidRPr="003E4702">
        <w:rPr>
          <w:rFonts w:ascii="Arial" w:hAnsi="Arial" w:cs="Arial"/>
          <w:color w:val="000000"/>
          <w:kern w:val="0"/>
          <w:sz w:val="24"/>
          <w:szCs w:val="24"/>
        </w:rPr>
        <w:t>(both internal and external) will need to be submitted to the ICB’s EIA/QIA panel ahead of any submission to the service change panel.</w:t>
      </w:r>
      <w:r w:rsidR="00A356D4">
        <w:rPr>
          <w:rFonts w:ascii="Arial" w:hAnsi="Arial" w:cs="Arial"/>
          <w:color w:val="000000"/>
          <w:kern w:val="0"/>
          <w:sz w:val="24"/>
          <w:szCs w:val="24"/>
        </w:rPr>
        <w:t xml:space="preserve"> See Appendix D for further information</w:t>
      </w:r>
    </w:p>
    <w:p w14:paraId="56BB3D72" w14:textId="23712D17" w:rsidR="00475501" w:rsidRPr="004E07F7" w:rsidRDefault="00F02681" w:rsidP="004E07F7">
      <w:pPr>
        <w:pStyle w:val="Heading2"/>
      </w:pPr>
      <w:r>
        <w:t xml:space="preserve">Complete </w:t>
      </w:r>
      <w:r w:rsidR="00A81443" w:rsidRPr="00A81443">
        <w:t xml:space="preserve">Data Protection Impact Assessment (DPIA) </w:t>
      </w:r>
    </w:p>
    <w:p w14:paraId="2ECE016C" w14:textId="5E664B0A" w:rsidR="00A81443" w:rsidRDefault="008E1DF8" w:rsidP="00BC1884">
      <w:pPr>
        <w:spacing w:line="240" w:lineRule="auto"/>
        <w:jc w:val="both"/>
        <w:rPr>
          <w:rFonts w:ascii="Arial" w:hAnsi="Arial" w:cs="Arial"/>
          <w:color w:val="000000"/>
          <w:kern w:val="0"/>
          <w:sz w:val="24"/>
          <w:szCs w:val="24"/>
        </w:rPr>
      </w:pPr>
      <w:r>
        <w:rPr>
          <w:rFonts w:ascii="Arial" w:hAnsi="Arial" w:cs="Arial"/>
          <w:color w:val="000000"/>
          <w:kern w:val="0"/>
          <w:sz w:val="24"/>
          <w:szCs w:val="24"/>
        </w:rPr>
        <w:t>Consideration may also need to be made t</w:t>
      </w:r>
      <w:r w:rsidR="004E07F7">
        <w:rPr>
          <w:rFonts w:ascii="Arial" w:hAnsi="Arial" w:cs="Arial"/>
          <w:color w:val="000000"/>
          <w:kern w:val="0"/>
          <w:sz w:val="24"/>
          <w:szCs w:val="24"/>
        </w:rPr>
        <w:t>o Data Protection Impact Assessments</w:t>
      </w:r>
      <w:r w:rsidR="00761720">
        <w:rPr>
          <w:rFonts w:ascii="Arial" w:hAnsi="Arial" w:cs="Arial"/>
          <w:color w:val="000000"/>
          <w:kern w:val="0"/>
          <w:sz w:val="24"/>
          <w:szCs w:val="24"/>
        </w:rPr>
        <w:t xml:space="preserve"> where these may be required</w:t>
      </w:r>
      <w:r w:rsidR="00F5557D">
        <w:rPr>
          <w:rFonts w:ascii="Arial" w:hAnsi="Arial" w:cs="Arial"/>
          <w:color w:val="000000"/>
          <w:kern w:val="0"/>
          <w:sz w:val="24"/>
          <w:szCs w:val="24"/>
        </w:rPr>
        <w:t>.</w:t>
      </w:r>
      <w:r w:rsidR="004E07F7">
        <w:rPr>
          <w:rFonts w:ascii="Arial" w:hAnsi="Arial" w:cs="Arial"/>
          <w:color w:val="000000"/>
          <w:kern w:val="0"/>
          <w:sz w:val="24"/>
          <w:szCs w:val="24"/>
        </w:rPr>
        <w:t xml:space="preserve"> </w:t>
      </w:r>
      <w:r>
        <w:rPr>
          <w:rFonts w:ascii="Arial" w:hAnsi="Arial" w:cs="Arial"/>
          <w:color w:val="000000"/>
          <w:kern w:val="0"/>
          <w:sz w:val="24"/>
          <w:szCs w:val="24"/>
        </w:rPr>
        <w:t xml:space="preserve">DPIA </w:t>
      </w:r>
      <w:r w:rsidR="00A81443" w:rsidRPr="00A81443">
        <w:rPr>
          <w:rFonts w:ascii="Arial" w:hAnsi="Arial" w:cs="Arial"/>
          <w:color w:val="000000"/>
          <w:kern w:val="0"/>
          <w:sz w:val="24"/>
          <w:szCs w:val="24"/>
        </w:rPr>
        <w:t xml:space="preserve">is a process that helps an organisation to </w:t>
      </w:r>
      <w:r w:rsidR="00A81443" w:rsidRPr="00A81443">
        <w:rPr>
          <w:rFonts w:ascii="Arial" w:hAnsi="Arial" w:cs="Arial"/>
          <w:sz w:val="24"/>
          <w:szCs w:val="24"/>
        </w:rPr>
        <w:t>identify privacy risks and ensure lawful practice when a new project is designed, or changes are made to a service. The purpose of the Data Protection Impact Assessment is to ensure that privacy and data risks are minimised while allowing the aims of the project to be met whenever possible.</w:t>
      </w:r>
    </w:p>
    <w:p w14:paraId="11FBA44B" w14:textId="7DDA88C4" w:rsidR="00E96C8B" w:rsidRDefault="007841BC" w:rsidP="00E96C8B">
      <w:pPr>
        <w:pStyle w:val="Heading2"/>
      </w:pPr>
      <w:r w:rsidRPr="00BC1884">
        <w:t>Complete Communications and Involvement Plan</w:t>
      </w:r>
      <w:r w:rsidR="00604207">
        <w:t xml:space="preserve"> </w:t>
      </w:r>
    </w:p>
    <w:p w14:paraId="235DCDDB" w14:textId="77777777" w:rsidR="00E96C8B" w:rsidRDefault="00E96C8B" w:rsidP="00715DD3">
      <w:pPr>
        <w:autoSpaceDE w:val="0"/>
        <w:autoSpaceDN w:val="0"/>
        <w:adjustRightInd w:val="0"/>
        <w:spacing w:after="0" w:line="240" w:lineRule="auto"/>
        <w:jc w:val="both"/>
        <w:rPr>
          <w:rFonts w:ascii="Arial" w:hAnsi="Arial" w:cs="Arial"/>
          <w:color w:val="000000"/>
          <w:kern w:val="0"/>
          <w:sz w:val="24"/>
          <w:szCs w:val="24"/>
        </w:rPr>
      </w:pPr>
    </w:p>
    <w:p w14:paraId="71C1003B" w14:textId="6EA0A16D" w:rsidR="00C92484" w:rsidRPr="00593D01" w:rsidRDefault="001A4A94" w:rsidP="00715DD3">
      <w:pPr>
        <w:autoSpaceDE w:val="0"/>
        <w:autoSpaceDN w:val="0"/>
        <w:adjustRightInd w:val="0"/>
        <w:spacing w:after="0" w:line="240" w:lineRule="auto"/>
        <w:jc w:val="both"/>
        <w:rPr>
          <w:rFonts w:ascii="Arial" w:hAnsi="Arial" w:cs="Arial"/>
          <w:color w:val="000000"/>
          <w:kern w:val="0"/>
          <w:sz w:val="24"/>
          <w:szCs w:val="24"/>
        </w:rPr>
      </w:pPr>
      <w:r>
        <w:rPr>
          <w:rFonts w:ascii="Arial" w:hAnsi="Arial" w:cs="Arial"/>
          <w:color w:val="000000"/>
          <w:kern w:val="0"/>
          <w:sz w:val="24"/>
          <w:szCs w:val="24"/>
        </w:rPr>
        <w:t xml:space="preserve">Where the evidence </w:t>
      </w:r>
      <w:r w:rsidR="00AC13EE">
        <w:rPr>
          <w:rFonts w:ascii="Arial" w:hAnsi="Arial" w:cs="Arial"/>
          <w:color w:val="000000"/>
          <w:kern w:val="0"/>
          <w:sz w:val="24"/>
          <w:szCs w:val="24"/>
        </w:rPr>
        <w:t xml:space="preserve">leads to a recommendation for </w:t>
      </w:r>
      <w:r w:rsidR="00C92484" w:rsidRPr="00593D01">
        <w:rPr>
          <w:rFonts w:ascii="Arial" w:hAnsi="Arial" w:cs="Arial"/>
          <w:color w:val="000000"/>
          <w:kern w:val="0"/>
          <w:sz w:val="24"/>
          <w:szCs w:val="24"/>
        </w:rPr>
        <w:t>formal consideration and approval of the decision to decommission a service, a communications and involvement plan</w:t>
      </w:r>
      <w:r w:rsidR="00901CBD">
        <w:rPr>
          <w:rFonts w:ascii="Arial" w:hAnsi="Arial" w:cs="Arial"/>
          <w:color w:val="000000"/>
          <w:kern w:val="0"/>
          <w:sz w:val="24"/>
          <w:szCs w:val="24"/>
        </w:rPr>
        <w:t xml:space="preserve"> </w:t>
      </w:r>
      <w:r w:rsidR="00915D18">
        <w:rPr>
          <w:rFonts w:ascii="Arial" w:hAnsi="Arial" w:cs="Arial"/>
          <w:color w:val="000000"/>
          <w:kern w:val="0"/>
          <w:sz w:val="24"/>
          <w:szCs w:val="24"/>
        </w:rPr>
        <w:t xml:space="preserve">must </w:t>
      </w:r>
      <w:r w:rsidR="00901CBD">
        <w:rPr>
          <w:rFonts w:ascii="Arial" w:hAnsi="Arial" w:cs="Arial"/>
          <w:color w:val="000000"/>
          <w:kern w:val="0"/>
          <w:sz w:val="24"/>
          <w:szCs w:val="24"/>
        </w:rPr>
        <w:t>be developed</w:t>
      </w:r>
      <w:r w:rsidR="00C92484" w:rsidRPr="00593D01">
        <w:rPr>
          <w:rFonts w:ascii="Arial" w:hAnsi="Arial" w:cs="Arial"/>
          <w:color w:val="000000"/>
          <w:kern w:val="0"/>
          <w:sz w:val="24"/>
          <w:szCs w:val="24"/>
        </w:rPr>
        <w:t>. The specifics of the service and the issues regarding the propos</w:t>
      </w:r>
      <w:r w:rsidR="00C1458D">
        <w:rPr>
          <w:rFonts w:ascii="Arial" w:hAnsi="Arial" w:cs="Arial"/>
          <w:color w:val="000000"/>
          <w:kern w:val="0"/>
          <w:sz w:val="24"/>
          <w:szCs w:val="24"/>
        </w:rPr>
        <w:t xml:space="preserve">ed service change </w:t>
      </w:r>
      <w:r w:rsidR="00C92484" w:rsidRPr="00593D01">
        <w:rPr>
          <w:rFonts w:ascii="Arial" w:hAnsi="Arial" w:cs="Arial"/>
          <w:color w:val="000000"/>
          <w:kern w:val="0"/>
          <w:sz w:val="24"/>
          <w:szCs w:val="24"/>
        </w:rPr>
        <w:t>will determine the contents and timeline for involvement and what process will need to be followed</w:t>
      </w:r>
      <w:r w:rsidR="00901CBD">
        <w:rPr>
          <w:rFonts w:ascii="Arial" w:hAnsi="Arial" w:cs="Arial"/>
          <w:color w:val="000000"/>
          <w:kern w:val="0"/>
          <w:sz w:val="24"/>
          <w:szCs w:val="24"/>
        </w:rPr>
        <w:t>,</w:t>
      </w:r>
      <w:r w:rsidR="00C92484" w:rsidRPr="00593D01">
        <w:rPr>
          <w:rFonts w:ascii="Arial" w:hAnsi="Arial" w:cs="Arial"/>
          <w:color w:val="000000"/>
          <w:kern w:val="0"/>
          <w:sz w:val="24"/>
          <w:szCs w:val="24"/>
        </w:rPr>
        <w:t xml:space="preserve"> which may include a formal consultation</w:t>
      </w:r>
      <w:r w:rsidR="00953820">
        <w:rPr>
          <w:rFonts w:ascii="Arial" w:hAnsi="Arial" w:cs="Arial"/>
          <w:color w:val="000000"/>
          <w:kern w:val="0"/>
          <w:sz w:val="24"/>
          <w:szCs w:val="24"/>
        </w:rPr>
        <w:t>,</w:t>
      </w:r>
      <w:r w:rsidR="00C92484" w:rsidRPr="00593D01">
        <w:rPr>
          <w:rFonts w:ascii="Arial" w:hAnsi="Arial" w:cs="Arial"/>
          <w:color w:val="000000"/>
          <w:kern w:val="0"/>
          <w:sz w:val="24"/>
          <w:szCs w:val="24"/>
        </w:rPr>
        <w:t xml:space="preserve"> if required. </w:t>
      </w:r>
      <w:r w:rsidR="00C1458D">
        <w:rPr>
          <w:rFonts w:ascii="Arial" w:hAnsi="Arial" w:cs="Arial"/>
          <w:color w:val="000000"/>
          <w:kern w:val="0"/>
          <w:sz w:val="24"/>
          <w:szCs w:val="24"/>
        </w:rPr>
        <w:t xml:space="preserve">Any service change proposal </w:t>
      </w:r>
      <w:r w:rsidR="00C92484" w:rsidRPr="00593D01">
        <w:rPr>
          <w:rFonts w:ascii="Arial" w:hAnsi="Arial" w:cs="Arial"/>
          <w:color w:val="000000"/>
          <w:kern w:val="0"/>
          <w:sz w:val="24"/>
          <w:szCs w:val="24"/>
        </w:rPr>
        <w:t xml:space="preserve">will need to demonstrate that it has shown due regard to patient </w:t>
      </w:r>
      <w:r w:rsidR="00246AA2" w:rsidRPr="002656E0">
        <w:rPr>
          <w:rFonts w:ascii="Arial" w:hAnsi="Arial" w:cs="Arial"/>
          <w:color w:val="000000"/>
          <w:kern w:val="0"/>
          <w:sz w:val="24"/>
          <w:szCs w:val="24"/>
        </w:rPr>
        <w:t xml:space="preserve">involvement </w:t>
      </w:r>
      <w:r w:rsidR="007841BC" w:rsidRPr="002656E0">
        <w:rPr>
          <w:rFonts w:ascii="Arial" w:hAnsi="Arial" w:cs="Arial"/>
          <w:color w:val="000000"/>
          <w:kern w:val="0"/>
          <w:sz w:val="24"/>
          <w:szCs w:val="24"/>
        </w:rPr>
        <w:t>during</w:t>
      </w:r>
      <w:r w:rsidR="00C92484" w:rsidRPr="002656E0">
        <w:rPr>
          <w:rFonts w:ascii="Arial" w:hAnsi="Arial" w:cs="Arial"/>
          <w:color w:val="000000"/>
          <w:kern w:val="0"/>
          <w:sz w:val="24"/>
          <w:szCs w:val="24"/>
        </w:rPr>
        <w:t xml:space="preserve"> its decision making and mitigated concerns raised by stakeholders. </w:t>
      </w:r>
      <w:r w:rsidR="003F1972" w:rsidRPr="002656E0">
        <w:rPr>
          <w:rFonts w:ascii="Arial" w:hAnsi="Arial" w:cs="Arial"/>
          <w:color w:val="000000"/>
          <w:kern w:val="0"/>
          <w:sz w:val="24"/>
          <w:szCs w:val="24"/>
        </w:rPr>
        <w:t xml:space="preserve">The approach taken should be proportionate to the </w:t>
      </w:r>
      <w:r w:rsidR="002C35F5" w:rsidRPr="002656E0">
        <w:rPr>
          <w:rFonts w:ascii="Arial" w:hAnsi="Arial" w:cs="Arial"/>
          <w:color w:val="000000"/>
          <w:kern w:val="0"/>
          <w:sz w:val="24"/>
          <w:szCs w:val="24"/>
        </w:rPr>
        <w:t xml:space="preserve">scale and impact of the proposal. Subject matter experts within the ICB engagement team </w:t>
      </w:r>
      <w:r w:rsidR="00A41811">
        <w:rPr>
          <w:rFonts w:ascii="Arial" w:hAnsi="Arial" w:cs="Arial"/>
          <w:color w:val="000000"/>
          <w:kern w:val="0"/>
          <w:sz w:val="24"/>
          <w:szCs w:val="24"/>
        </w:rPr>
        <w:t>can</w:t>
      </w:r>
      <w:r w:rsidR="00BC7BBA">
        <w:rPr>
          <w:rFonts w:ascii="Arial" w:hAnsi="Arial" w:cs="Arial"/>
          <w:color w:val="000000"/>
          <w:kern w:val="0"/>
          <w:sz w:val="24"/>
          <w:szCs w:val="24"/>
        </w:rPr>
        <w:t xml:space="preserve"> </w:t>
      </w:r>
      <w:r w:rsidR="002C35F5" w:rsidRPr="002656E0">
        <w:rPr>
          <w:rFonts w:ascii="Arial" w:hAnsi="Arial" w:cs="Arial"/>
          <w:color w:val="000000"/>
          <w:kern w:val="0"/>
          <w:sz w:val="24"/>
          <w:szCs w:val="24"/>
        </w:rPr>
        <w:t>advi</w:t>
      </w:r>
      <w:r w:rsidR="00B05D2B" w:rsidRPr="002656E0">
        <w:rPr>
          <w:rFonts w:ascii="Arial" w:hAnsi="Arial" w:cs="Arial"/>
          <w:color w:val="000000"/>
          <w:kern w:val="0"/>
          <w:sz w:val="24"/>
          <w:szCs w:val="24"/>
        </w:rPr>
        <w:t>se on this.</w:t>
      </w:r>
      <w:r w:rsidR="00B05D2B">
        <w:rPr>
          <w:rFonts w:ascii="Arial" w:hAnsi="Arial" w:cs="Arial"/>
          <w:color w:val="000000"/>
          <w:kern w:val="0"/>
          <w:sz w:val="24"/>
          <w:szCs w:val="24"/>
        </w:rPr>
        <w:t xml:space="preserve"> </w:t>
      </w:r>
      <w:r w:rsidR="002E35C1">
        <w:rPr>
          <w:rFonts w:ascii="Arial" w:hAnsi="Arial" w:cs="Arial"/>
          <w:color w:val="000000"/>
          <w:kern w:val="0"/>
          <w:sz w:val="24"/>
          <w:szCs w:val="24"/>
        </w:rPr>
        <w:t xml:space="preserve">The communication and </w:t>
      </w:r>
      <w:r w:rsidR="009F0371">
        <w:rPr>
          <w:rFonts w:ascii="Arial" w:hAnsi="Arial" w:cs="Arial"/>
          <w:color w:val="000000"/>
          <w:kern w:val="0"/>
          <w:sz w:val="24"/>
          <w:szCs w:val="24"/>
        </w:rPr>
        <w:t>engagement</w:t>
      </w:r>
      <w:r w:rsidR="002E35C1">
        <w:rPr>
          <w:rFonts w:ascii="Arial" w:hAnsi="Arial" w:cs="Arial"/>
          <w:color w:val="000000"/>
          <w:kern w:val="0"/>
          <w:sz w:val="24"/>
          <w:szCs w:val="24"/>
        </w:rPr>
        <w:t xml:space="preserve"> plan </w:t>
      </w:r>
      <w:r w:rsidR="005222FD">
        <w:rPr>
          <w:rFonts w:ascii="Arial" w:hAnsi="Arial" w:cs="Arial"/>
          <w:color w:val="000000"/>
          <w:kern w:val="0"/>
          <w:sz w:val="24"/>
          <w:szCs w:val="24"/>
        </w:rPr>
        <w:t>wher</w:t>
      </w:r>
      <w:r w:rsidR="001465BA">
        <w:rPr>
          <w:rFonts w:ascii="Arial" w:hAnsi="Arial" w:cs="Arial"/>
          <w:color w:val="000000"/>
          <w:kern w:val="0"/>
          <w:sz w:val="24"/>
          <w:szCs w:val="24"/>
        </w:rPr>
        <w:t xml:space="preserve">e possible this </w:t>
      </w:r>
      <w:r w:rsidR="002E35C1">
        <w:rPr>
          <w:rFonts w:ascii="Arial" w:hAnsi="Arial" w:cs="Arial"/>
          <w:color w:val="000000"/>
          <w:kern w:val="0"/>
          <w:sz w:val="24"/>
          <w:szCs w:val="24"/>
        </w:rPr>
        <w:t xml:space="preserve">should </w:t>
      </w:r>
      <w:r w:rsidR="00BA27AB">
        <w:rPr>
          <w:rFonts w:ascii="Arial" w:hAnsi="Arial" w:cs="Arial"/>
          <w:color w:val="000000"/>
          <w:kern w:val="0"/>
          <w:sz w:val="24"/>
          <w:szCs w:val="24"/>
        </w:rPr>
        <w:t>be presented alongside</w:t>
      </w:r>
      <w:r w:rsidR="002E35C1">
        <w:rPr>
          <w:rFonts w:ascii="Arial" w:hAnsi="Arial" w:cs="Arial"/>
          <w:color w:val="000000"/>
          <w:kern w:val="0"/>
          <w:sz w:val="24"/>
          <w:szCs w:val="24"/>
        </w:rPr>
        <w:t xml:space="preserve"> the EIA</w:t>
      </w:r>
      <w:r w:rsidR="00741660">
        <w:rPr>
          <w:rFonts w:ascii="Arial" w:hAnsi="Arial" w:cs="Arial"/>
          <w:color w:val="000000"/>
          <w:kern w:val="0"/>
          <w:sz w:val="24"/>
          <w:szCs w:val="24"/>
        </w:rPr>
        <w:t xml:space="preserve"> (or as soon as possible</w:t>
      </w:r>
      <w:r w:rsidR="00FA76D1">
        <w:rPr>
          <w:rFonts w:ascii="Arial" w:hAnsi="Arial" w:cs="Arial"/>
          <w:color w:val="000000"/>
          <w:kern w:val="0"/>
          <w:sz w:val="24"/>
          <w:szCs w:val="24"/>
        </w:rPr>
        <w:t xml:space="preserve"> following submission</w:t>
      </w:r>
      <w:r w:rsidR="00D84D3E">
        <w:rPr>
          <w:rFonts w:ascii="Arial" w:hAnsi="Arial" w:cs="Arial"/>
          <w:color w:val="000000"/>
          <w:kern w:val="0"/>
          <w:sz w:val="24"/>
          <w:szCs w:val="24"/>
        </w:rPr>
        <w:t>)</w:t>
      </w:r>
      <w:r w:rsidR="00EB0C82">
        <w:rPr>
          <w:rFonts w:ascii="Arial" w:hAnsi="Arial" w:cs="Arial"/>
          <w:color w:val="000000"/>
          <w:kern w:val="0"/>
          <w:sz w:val="24"/>
          <w:szCs w:val="24"/>
        </w:rPr>
        <w:t xml:space="preserve"> for </w:t>
      </w:r>
      <w:r w:rsidR="00EB0C82" w:rsidRPr="00EB0C82">
        <w:rPr>
          <w:rFonts w:ascii="Arial" w:hAnsi="Arial" w:cs="Arial"/>
          <w:color w:val="000000"/>
          <w:kern w:val="0"/>
          <w:sz w:val="24"/>
          <w:szCs w:val="24"/>
        </w:rPr>
        <w:t xml:space="preserve">review by the ICB’s EIA/QIA panel ahead of any submission to the service change panel    </w:t>
      </w:r>
    </w:p>
    <w:p w14:paraId="09DC1614" w14:textId="77777777" w:rsidR="00715DD3" w:rsidRPr="00593D01" w:rsidRDefault="00715DD3" w:rsidP="00715DD3">
      <w:pPr>
        <w:autoSpaceDE w:val="0"/>
        <w:autoSpaceDN w:val="0"/>
        <w:adjustRightInd w:val="0"/>
        <w:spacing w:after="0" w:line="240" w:lineRule="auto"/>
        <w:jc w:val="both"/>
        <w:rPr>
          <w:rFonts w:ascii="Arial" w:hAnsi="Arial" w:cs="Arial"/>
          <w:b/>
          <w:bCs/>
          <w:color w:val="000000"/>
          <w:kern w:val="0"/>
          <w:sz w:val="24"/>
          <w:szCs w:val="24"/>
        </w:rPr>
      </w:pPr>
    </w:p>
    <w:p w14:paraId="1A393E8F" w14:textId="639EB23F" w:rsidR="00715DD3" w:rsidRDefault="001A4A94" w:rsidP="00C51656">
      <w:pPr>
        <w:pStyle w:val="Heading2"/>
        <w:numPr>
          <w:ilvl w:val="1"/>
          <w:numId w:val="23"/>
        </w:numPr>
        <w:autoSpaceDE w:val="0"/>
        <w:autoSpaceDN w:val="0"/>
        <w:adjustRightInd w:val="0"/>
        <w:spacing w:line="240" w:lineRule="auto"/>
        <w:jc w:val="both"/>
      </w:pPr>
      <w:r w:rsidRPr="000D4B63">
        <w:t>Formal</w:t>
      </w:r>
      <w:r w:rsidR="00C92484" w:rsidRPr="000D4B63">
        <w:t xml:space="preserve"> </w:t>
      </w:r>
      <w:r w:rsidRPr="000D4B63">
        <w:t>C</w:t>
      </w:r>
      <w:r w:rsidR="00C92484" w:rsidRPr="000D4B63">
        <w:t xml:space="preserve">onsultation </w:t>
      </w:r>
    </w:p>
    <w:p w14:paraId="2A8E3211" w14:textId="77777777" w:rsidR="00E96C8B" w:rsidRDefault="00E96C8B" w:rsidP="00715DD3">
      <w:pPr>
        <w:autoSpaceDE w:val="0"/>
        <w:autoSpaceDN w:val="0"/>
        <w:adjustRightInd w:val="0"/>
        <w:spacing w:after="0" w:line="240" w:lineRule="auto"/>
        <w:jc w:val="both"/>
      </w:pPr>
    </w:p>
    <w:p w14:paraId="145557F9" w14:textId="2AC6DDC7" w:rsidR="00C92484" w:rsidRDefault="00C92484" w:rsidP="00715DD3">
      <w:pPr>
        <w:autoSpaceDE w:val="0"/>
        <w:autoSpaceDN w:val="0"/>
        <w:adjustRightInd w:val="0"/>
        <w:spacing w:after="0" w:line="240" w:lineRule="auto"/>
        <w:jc w:val="both"/>
        <w:rPr>
          <w:rFonts w:ascii="Arial" w:hAnsi="Arial" w:cs="Arial"/>
          <w:color w:val="000000"/>
          <w:kern w:val="0"/>
          <w:sz w:val="24"/>
          <w:szCs w:val="24"/>
        </w:rPr>
      </w:pPr>
      <w:r w:rsidRPr="00593D01">
        <w:rPr>
          <w:rFonts w:ascii="Arial" w:hAnsi="Arial" w:cs="Arial"/>
          <w:color w:val="000000"/>
          <w:kern w:val="0"/>
          <w:sz w:val="24"/>
          <w:szCs w:val="24"/>
        </w:rPr>
        <w:t xml:space="preserve">As part of developing the communication and </w:t>
      </w:r>
      <w:r w:rsidR="00816CAE">
        <w:rPr>
          <w:rFonts w:ascii="Arial" w:hAnsi="Arial" w:cs="Arial"/>
          <w:color w:val="000000"/>
          <w:kern w:val="0"/>
          <w:sz w:val="24"/>
          <w:szCs w:val="24"/>
        </w:rPr>
        <w:t>involvement</w:t>
      </w:r>
      <w:r w:rsidRPr="00593D01">
        <w:rPr>
          <w:rFonts w:ascii="Arial" w:hAnsi="Arial" w:cs="Arial"/>
          <w:color w:val="000000"/>
          <w:kern w:val="0"/>
          <w:sz w:val="24"/>
          <w:szCs w:val="24"/>
        </w:rPr>
        <w:t xml:space="preserve"> plan, responsibilities around consultation </w:t>
      </w:r>
      <w:r w:rsidR="00901CBD">
        <w:rPr>
          <w:rFonts w:ascii="Arial" w:hAnsi="Arial" w:cs="Arial"/>
          <w:color w:val="000000"/>
          <w:kern w:val="0"/>
          <w:sz w:val="24"/>
          <w:szCs w:val="24"/>
        </w:rPr>
        <w:t>should be determined</w:t>
      </w:r>
      <w:r w:rsidR="00540B55" w:rsidRPr="00593D01">
        <w:rPr>
          <w:rFonts w:ascii="Arial" w:hAnsi="Arial" w:cs="Arial"/>
          <w:color w:val="000000"/>
          <w:kern w:val="0"/>
          <w:sz w:val="24"/>
          <w:szCs w:val="24"/>
        </w:rPr>
        <w:t xml:space="preserve">. </w:t>
      </w:r>
      <w:r w:rsidRPr="00593D01">
        <w:rPr>
          <w:rFonts w:ascii="Arial" w:hAnsi="Arial" w:cs="Arial"/>
          <w:color w:val="000000"/>
          <w:kern w:val="0"/>
          <w:sz w:val="24"/>
          <w:szCs w:val="24"/>
        </w:rPr>
        <w:t xml:space="preserve">The </w:t>
      </w:r>
      <w:r w:rsidRPr="00593D01">
        <w:rPr>
          <w:rFonts w:ascii="Arial" w:hAnsi="Arial" w:cs="Arial"/>
          <w:i/>
          <w:iCs/>
          <w:color w:val="000000"/>
          <w:kern w:val="0"/>
          <w:sz w:val="24"/>
          <w:szCs w:val="24"/>
        </w:rPr>
        <w:t xml:space="preserve">NHS Act 2006 </w:t>
      </w:r>
      <w:r w:rsidRPr="00593D01">
        <w:rPr>
          <w:rFonts w:ascii="Arial" w:hAnsi="Arial" w:cs="Arial"/>
          <w:color w:val="000000"/>
          <w:kern w:val="0"/>
          <w:sz w:val="24"/>
          <w:szCs w:val="24"/>
        </w:rPr>
        <w:t xml:space="preserve">(including as amended by the </w:t>
      </w:r>
      <w:r w:rsidRPr="00593D01">
        <w:rPr>
          <w:rFonts w:ascii="Arial" w:hAnsi="Arial" w:cs="Arial"/>
          <w:i/>
          <w:iCs/>
          <w:color w:val="000000"/>
          <w:kern w:val="0"/>
          <w:sz w:val="24"/>
          <w:szCs w:val="24"/>
        </w:rPr>
        <w:t>Health and Social Care Act 2012 &amp; 2022</w:t>
      </w:r>
      <w:r w:rsidRPr="00593D01">
        <w:rPr>
          <w:rFonts w:ascii="Arial" w:hAnsi="Arial" w:cs="Arial"/>
          <w:color w:val="000000"/>
          <w:kern w:val="0"/>
          <w:sz w:val="24"/>
          <w:szCs w:val="24"/>
        </w:rPr>
        <w:t>) sets out the range of general duties on Integrated Care Board</w:t>
      </w:r>
      <w:r w:rsidR="00953820">
        <w:rPr>
          <w:rFonts w:ascii="Arial" w:hAnsi="Arial" w:cs="Arial"/>
          <w:color w:val="000000"/>
          <w:kern w:val="0"/>
          <w:sz w:val="24"/>
          <w:szCs w:val="24"/>
        </w:rPr>
        <w:t>s</w:t>
      </w:r>
      <w:r w:rsidRPr="00593D01">
        <w:rPr>
          <w:rFonts w:ascii="Arial" w:hAnsi="Arial" w:cs="Arial"/>
          <w:color w:val="000000"/>
          <w:kern w:val="0"/>
          <w:sz w:val="24"/>
          <w:szCs w:val="24"/>
        </w:rPr>
        <w:t xml:space="preserve"> and NHS England</w:t>
      </w:r>
      <w:r w:rsidR="00540B55" w:rsidRPr="00593D01">
        <w:rPr>
          <w:rFonts w:ascii="Arial" w:hAnsi="Arial" w:cs="Arial"/>
          <w:color w:val="000000"/>
          <w:kern w:val="0"/>
          <w:sz w:val="24"/>
          <w:szCs w:val="24"/>
        </w:rPr>
        <w:t xml:space="preserve">. </w:t>
      </w:r>
      <w:r w:rsidRPr="00593D01">
        <w:rPr>
          <w:rFonts w:ascii="Arial" w:hAnsi="Arial" w:cs="Arial"/>
          <w:color w:val="000000"/>
          <w:kern w:val="0"/>
          <w:sz w:val="24"/>
          <w:szCs w:val="24"/>
        </w:rPr>
        <w:t>S.14Z2 of the Act states that ICB</w:t>
      </w:r>
      <w:r w:rsidR="00953820">
        <w:rPr>
          <w:rFonts w:ascii="Arial" w:hAnsi="Arial" w:cs="Arial"/>
          <w:color w:val="000000"/>
          <w:kern w:val="0"/>
          <w:sz w:val="24"/>
          <w:szCs w:val="24"/>
        </w:rPr>
        <w:t>s</w:t>
      </w:r>
      <w:r w:rsidRPr="00593D01">
        <w:rPr>
          <w:rFonts w:ascii="Arial" w:hAnsi="Arial" w:cs="Arial"/>
          <w:color w:val="000000"/>
          <w:kern w:val="0"/>
          <w:sz w:val="24"/>
          <w:szCs w:val="24"/>
        </w:rPr>
        <w:t xml:space="preserve"> have a duty to make arrangements to ensure that users of health services are involved at the different stages of the commissioning process including: </w:t>
      </w:r>
    </w:p>
    <w:p w14:paraId="28DE597E" w14:textId="77777777" w:rsidR="00953820" w:rsidRDefault="00953820" w:rsidP="00715DD3">
      <w:pPr>
        <w:autoSpaceDE w:val="0"/>
        <w:autoSpaceDN w:val="0"/>
        <w:adjustRightInd w:val="0"/>
        <w:spacing w:after="0" w:line="240" w:lineRule="auto"/>
        <w:jc w:val="both"/>
        <w:rPr>
          <w:rFonts w:ascii="Arial" w:hAnsi="Arial" w:cs="Arial"/>
          <w:color w:val="000000"/>
          <w:kern w:val="0"/>
          <w:sz w:val="24"/>
          <w:szCs w:val="24"/>
        </w:rPr>
      </w:pPr>
    </w:p>
    <w:p w14:paraId="144F33F2" w14:textId="77777777" w:rsidR="00953820" w:rsidRPr="00470C4F" w:rsidRDefault="00953820" w:rsidP="000C7C39">
      <w:pPr>
        <w:numPr>
          <w:ilvl w:val="1"/>
          <w:numId w:val="5"/>
        </w:numPr>
        <w:autoSpaceDE w:val="0"/>
        <w:autoSpaceDN w:val="0"/>
        <w:adjustRightInd w:val="0"/>
        <w:spacing w:after="36" w:line="240" w:lineRule="auto"/>
        <w:ind w:hanging="720"/>
        <w:jc w:val="both"/>
        <w:rPr>
          <w:rFonts w:ascii="Arial" w:hAnsi="Arial" w:cs="Arial"/>
          <w:color w:val="000000"/>
          <w:kern w:val="0"/>
          <w:sz w:val="24"/>
          <w:szCs w:val="24"/>
        </w:rPr>
      </w:pPr>
      <w:r w:rsidRPr="00470C4F">
        <w:rPr>
          <w:rFonts w:ascii="Arial" w:hAnsi="Arial" w:cs="Arial"/>
          <w:color w:val="000000"/>
          <w:kern w:val="0"/>
          <w:sz w:val="24"/>
          <w:szCs w:val="24"/>
        </w:rPr>
        <w:t xml:space="preserve">in planning commissioning arrangements, </w:t>
      </w:r>
    </w:p>
    <w:p w14:paraId="3D889A1D" w14:textId="77777777" w:rsidR="00953820" w:rsidRPr="00470C4F" w:rsidRDefault="00953820" w:rsidP="000C7C39">
      <w:pPr>
        <w:numPr>
          <w:ilvl w:val="1"/>
          <w:numId w:val="5"/>
        </w:numPr>
        <w:autoSpaceDE w:val="0"/>
        <w:autoSpaceDN w:val="0"/>
        <w:adjustRightInd w:val="0"/>
        <w:spacing w:after="36" w:line="240" w:lineRule="auto"/>
        <w:ind w:hanging="720"/>
        <w:jc w:val="both"/>
        <w:rPr>
          <w:rFonts w:ascii="Arial" w:hAnsi="Arial" w:cs="Arial"/>
          <w:color w:val="000000"/>
          <w:kern w:val="0"/>
          <w:sz w:val="24"/>
          <w:szCs w:val="24"/>
        </w:rPr>
      </w:pPr>
      <w:r w:rsidRPr="00470C4F">
        <w:rPr>
          <w:rFonts w:ascii="Arial" w:hAnsi="Arial" w:cs="Arial"/>
          <w:color w:val="000000"/>
          <w:kern w:val="0"/>
          <w:sz w:val="24"/>
          <w:szCs w:val="24"/>
        </w:rPr>
        <w:t xml:space="preserve">in the development and consideration of proposals for changes to services, </w:t>
      </w:r>
    </w:p>
    <w:p w14:paraId="3C8D2426" w14:textId="77777777" w:rsidR="00953820" w:rsidRPr="00470C4F" w:rsidRDefault="00953820" w:rsidP="000C7C39">
      <w:pPr>
        <w:numPr>
          <w:ilvl w:val="1"/>
          <w:numId w:val="5"/>
        </w:numPr>
        <w:autoSpaceDE w:val="0"/>
        <w:autoSpaceDN w:val="0"/>
        <w:adjustRightInd w:val="0"/>
        <w:spacing w:after="36" w:line="240" w:lineRule="auto"/>
        <w:ind w:hanging="720"/>
        <w:jc w:val="both"/>
        <w:rPr>
          <w:rFonts w:ascii="Arial" w:hAnsi="Arial" w:cs="Arial"/>
          <w:color w:val="000000"/>
          <w:kern w:val="0"/>
          <w:sz w:val="24"/>
          <w:szCs w:val="24"/>
        </w:rPr>
      </w:pPr>
      <w:r w:rsidRPr="00470C4F">
        <w:rPr>
          <w:rFonts w:ascii="Arial" w:hAnsi="Arial" w:cs="Arial"/>
          <w:color w:val="000000"/>
          <w:kern w:val="0"/>
          <w:sz w:val="24"/>
          <w:szCs w:val="24"/>
        </w:rPr>
        <w:t xml:space="preserve">in decisions which would have an impact on the way in which services are delivered or the range of services available; and </w:t>
      </w:r>
    </w:p>
    <w:p w14:paraId="0DB0A8F0" w14:textId="77777777" w:rsidR="00953820" w:rsidRPr="00593D01" w:rsidRDefault="00953820" w:rsidP="000C7C39">
      <w:pPr>
        <w:numPr>
          <w:ilvl w:val="1"/>
          <w:numId w:val="5"/>
        </w:numPr>
        <w:autoSpaceDE w:val="0"/>
        <w:autoSpaceDN w:val="0"/>
        <w:adjustRightInd w:val="0"/>
        <w:spacing w:after="0" w:line="240" w:lineRule="auto"/>
        <w:ind w:hanging="720"/>
        <w:jc w:val="both"/>
        <w:rPr>
          <w:rFonts w:ascii="Arial" w:hAnsi="Arial" w:cs="Arial"/>
          <w:i/>
          <w:iCs/>
          <w:color w:val="000000"/>
          <w:kern w:val="0"/>
          <w:sz w:val="24"/>
          <w:szCs w:val="24"/>
        </w:rPr>
      </w:pPr>
      <w:r w:rsidRPr="00470C4F">
        <w:rPr>
          <w:rFonts w:ascii="Arial" w:hAnsi="Arial" w:cs="Arial"/>
          <w:color w:val="000000"/>
          <w:kern w:val="0"/>
          <w:sz w:val="24"/>
          <w:szCs w:val="24"/>
        </w:rPr>
        <w:t>in decisions affecting the operation of commissioning arrangements where the implementation of the decisions would (if made) have such an impact.</w:t>
      </w:r>
      <w:r w:rsidRPr="00593D01">
        <w:rPr>
          <w:rFonts w:ascii="Arial" w:hAnsi="Arial" w:cs="Arial"/>
          <w:i/>
          <w:iCs/>
          <w:color w:val="000000"/>
          <w:kern w:val="0"/>
          <w:sz w:val="24"/>
          <w:szCs w:val="24"/>
        </w:rPr>
        <w:t xml:space="preserve"> </w:t>
      </w:r>
    </w:p>
    <w:p w14:paraId="7980C13E" w14:textId="77777777" w:rsidR="00953820" w:rsidRPr="00593D01" w:rsidRDefault="00953820" w:rsidP="00715DD3">
      <w:pPr>
        <w:autoSpaceDE w:val="0"/>
        <w:autoSpaceDN w:val="0"/>
        <w:adjustRightInd w:val="0"/>
        <w:spacing w:after="0" w:line="240" w:lineRule="auto"/>
        <w:jc w:val="both"/>
        <w:rPr>
          <w:rFonts w:ascii="Arial" w:hAnsi="Arial" w:cs="Arial"/>
          <w:color w:val="000000"/>
          <w:kern w:val="0"/>
          <w:sz w:val="24"/>
          <w:szCs w:val="24"/>
        </w:rPr>
      </w:pPr>
    </w:p>
    <w:p w14:paraId="4B06FD1D" w14:textId="17E89C3A" w:rsidR="00C92484" w:rsidRPr="001A4A94" w:rsidRDefault="00C92484" w:rsidP="001A4A94">
      <w:pPr>
        <w:autoSpaceDE w:val="0"/>
        <w:autoSpaceDN w:val="0"/>
        <w:adjustRightInd w:val="0"/>
        <w:spacing w:after="0" w:line="240" w:lineRule="auto"/>
        <w:jc w:val="both"/>
        <w:rPr>
          <w:rFonts w:ascii="Arial" w:hAnsi="Arial" w:cs="Arial"/>
          <w:sz w:val="24"/>
          <w:szCs w:val="24"/>
        </w:rPr>
      </w:pPr>
      <w:r w:rsidRPr="00593D01">
        <w:rPr>
          <w:rFonts w:ascii="Arial" w:hAnsi="Arial" w:cs="Arial"/>
          <w:color w:val="000000"/>
          <w:kern w:val="0"/>
          <w:sz w:val="24"/>
          <w:szCs w:val="24"/>
        </w:rPr>
        <w:t>The Act also updates S.244 of the consolidated NHS Act 2006, which requires NHS organisations to consult relevant Local Authority Overview and Scrutiny Committees on any proposals for a substantial development of the health service in the area of the Local Authority, or a substantial variation in the provision of services</w:t>
      </w:r>
      <w:r w:rsidR="00540B55" w:rsidRPr="00593D01">
        <w:rPr>
          <w:rFonts w:ascii="Arial" w:hAnsi="Arial" w:cs="Arial"/>
          <w:color w:val="000000"/>
          <w:kern w:val="0"/>
          <w:sz w:val="24"/>
          <w:szCs w:val="24"/>
        </w:rPr>
        <w:t xml:space="preserve">. </w:t>
      </w:r>
      <w:r w:rsidRPr="001A4A94">
        <w:rPr>
          <w:rFonts w:ascii="Arial" w:hAnsi="Arial" w:cs="Arial"/>
          <w:sz w:val="24"/>
          <w:szCs w:val="24"/>
        </w:rPr>
        <w:t xml:space="preserve">Where any </w:t>
      </w:r>
      <w:r w:rsidR="00EE537F">
        <w:rPr>
          <w:rFonts w:ascii="Arial" w:hAnsi="Arial" w:cs="Arial"/>
          <w:sz w:val="24"/>
          <w:szCs w:val="24"/>
        </w:rPr>
        <w:t xml:space="preserve">service change is proposed and more specifically when </w:t>
      </w:r>
      <w:r w:rsidR="00047174">
        <w:rPr>
          <w:rFonts w:ascii="Arial" w:hAnsi="Arial" w:cs="Arial"/>
          <w:sz w:val="24"/>
          <w:szCs w:val="24"/>
        </w:rPr>
        <w:t xml:space="preserve">termination, </w:t>
      </w:r>
      <w:r w:rsidRPr="001A4A94">
        <w:rPr>
          <w:rFonts w:ascii="Arial" w:hAnsi="Arial" w:cs="Arial"/>
          <w:sz w:val="24"/>
          <w:szCs w:val="24"/>
        </w:rPr>
        <w:t xml:space="preserve">decommissioning or disinvestment </w:t>
      </w:r>
      <w:r w:rsidRPr="001A4A94">
        <w:rPr>
          <w:rFonts w:ascii="Arial" w:hAnsi="Arial" w:cs="Arial"/>
          <w:sz w:val="24"/>
          <w:szCs w:val="24"/>
        </w:rPr>
        <w:lastRenderedPageBreak/>
        <w:t>is proposed, the Commissioner</w:t>
      </w:r>
      <w:r w:rsidR="00373BBD">
        <w:rPr>
          <w:rFonts w:ascii="Arial" w:hAnsi="Arial" w:cs="Arial"/>
          <w:sz w:val="24"/>
          <w:szCs w:val="24"/>
        </w:rPr>
        <w:t>/provider</w:t>
      </w:r>
      <w:r w:rsidRPr="001A4A94">
        <w:rPr>
          <w:rFonts w:ascii="Arial" w:hAnsi="Arial" w:cs="Arial"/>
          <w:sz w:val="24"/>
          <w:szCs w:val="24"/>
        </w:rPr>
        <w:t xml:space="preserve"> should seek advice on the requirement of informal engagement and / or formal public consultation to ensure the ICB fully meets the S.14Z2 duty set out in the Act.</w:t>
      </w:r>
    </w:p>
    <w:p w14:paraId="6C39F037" w14:textId="77777777" w:rsidR="0047311E" w:rsidRPr="00593D01" w:rsidRDefault="0047311E" w:rsidP="00715DD3">
      <w:pPr>
        <w:pStyle w:val="Default"/>
        <w:jc w:val="both"/>
      </w:pPr>
    </w:p>
    <w:p w14:paraId="4D5CEE77" w14:textId="0522EA4D" w:rsidR="0047311E" w:rsidRPr="00593D01" w:rsidRDefault="0047311E" w:rsidP="0047311E">
      <w:pPr>
        <w:autoSpaceDE w:val="0"/>
        <w:autoSpaceDN w:val="0"/>
        <w:adjustRightInd w:val="0"/>
        <w:spacing w:after="0" w:line="240" w:lineRule="auto"/>
        <w:jc w:val="both"/>
        <w:rPr>
          <w:rFonts w:ascii="Arial" w:hAnsi="Arial" w:cs="Arial"/>
        </w:rPr>
      </w:pPr>
      <w:r w:rsidRPr="00593D01">
        <w:rPr>
          <w:rFonts w:ascii="Arial" w:hAnsi="Arial" w:cs="Arial"/>
          <w:color w:val="000000"/>
          <w:kern w:val="0"/>
          <w:sz w:val="24"/>
          <w:szCs w:val="24"/>
        </w:rPr>
        <w:t>ICBs are subject to a public sector equality duty (PSED), defined by S.149 of the Equality Act 2010. Commissioners should ensure that any informal involvement and engagement and / or formal public consultation meets the requirements of the PSED</w:t>
      </w:r>
      <w:r w:rsidR="00540B55" w:rsidRPr="00593D01">
        <w:rPr>
          <w:rFonts w:ascii="Arial" w:hAnsi="Arial" w:cs="Arial"/>
          <w:color w:val="000000"/>
          <w:kern w:val="0"/>
          <w:sz w:val="24"/>
          <w:szCs w:val="24"/>
        </w:rPr>
        <w:t xml:space="preserve">. </w:t>
      </w:r>
      <w:r w:rsidRPr="00593D01">
        <w:rPr>
          <w:rFonts w:ascii="Arial" w:hAnsi="Arial" w:cs="Arial"/>
          <w:color w:val="000000"/>
          <w:kern w:val="0"/>
          <w:sz w:val="24"/>
          <w:szCs w:val="24"/>
        </w:rPr>
        <w:t xml:space="preserve">This </w:t>
      </w:r>
      <w:r w:rsidR="00953820">
        <w:rPr>
          <w:rFonts w:ascii="Arial" w:hAnsi="Arial" w:cs="Arial"/>
          <w:color w:val="000000"/>
          <w:kern w:val="0"/>
          <w:sz w:val="24"/>
          <w:szCs w:val="24"/>
        </w:rPr>
        <w:t>includes</w:t>
      </w:r>
      <w:r w:rsidRPr="00593D01">
        <w:rPr>
          <w:rFonts w:ascii="Arial" w:hAnsi="Arial" w:cs="Arial"/>
          <w:color w:val="000000"/>
          <w:kern w:val="0"/>
          <w:sz w:val="24"/>
          <w:szCs w:val="24"/>
        </w:rPr>
        <w:t xml:space="preserve"> ensuring that informal involvement and engagement and/or formal public consultation includes members of groups with ‘protected characteristics’ as defined by the Act</w:t>
      </w:r>
      <w:r w:rsidR="0073572D">
        <w:rPr>
          <w:rFonts w:ascii="Arial" w:hAnsi="Arial" w:cs="Arial"/>
          <w:color w:val="000000"/>
          <w:kern w:val="0"/>
          <w:sz w:val="24"/>
          <w:szCs w:val="24"/>
        </w:rPr>
        <w:t>, who may be particularly relevant to the service in question</w:t>
      </w:r>
      <w:r w:rsidR="001A4A94">
        <w:rPr>
          <w:rFonts w:ascii="Arial" w:hAnsi="Arial" w:cs="Arial"/>
          <w:color w:val="000000"/>
          <w:kern w:val="0"/>
          <w:sz w:val="24"/>
          <w:szCs w:val="24"/>
        </w:rPr>
        <w:t xml:space="preserve"> and have been identified as such during the Equality Impact Assessment</w:t>
      </w:r>
      <w:r w:rsidRPr="00593D01">
        <w:rPr>
          <w:rFonts w:ascii="Arial" w:hAnsi="Arial" w:cs="Arial"/>
          <w:color w:val="000000"/>
          <w:kern w:val="0"/>
          <w:sz w:val="24"/>
          <w:szCs w:val="24"/>
        </w:rPr>
        <w:t xml:space="preserve">. </w:t>
      </w:r>
    </w:p>
    <w:p w14:paraId="6F09F324" w14:textId="77777777" w:rsidR="0047311E" w:rsidRPr="00593D01" w:rsidRDefault="0047311E" w:rsidP="00715DD3">
      <w:pPr>
        <w:pStyle w:val="Default"/>
        <w:jc w:val="both"/>
      </w:pPr>
    </w:p>
    <w:p w14:paraId="1E59C353" w14:textId="703D1AEC" w:rsidR="00C92484" w:rsidRDefault="00C92484" w:rsidP="00715DD3">
      <w:pPr>
        <w:pStyle w:val="Default"/>
        <w:jc w:val="both"/>
      </w:pPr>
      <w:r w:rsidRPr="00593D01">
        <w:t>Formal public consultation in line with current legislative and best practice guidelines must take place where the decommissioning</w:t>
      </w:r>
      <w:r w:rsidR="00E847B7">
        <w:t>/disinvestment</w:t>
      </w:r>
      <w:r w:rsidRPr="00593D01">
        <w:t xml:space="preserve"> of the service or contract results in a substantial variation or material change to the delivery of the recommissioned service</w:t>
      </w:r>
      <w:r w:rsidRPr="0073572D">
        <w:rPr>
          <w:i/>
          <w:iCs/>
        </w:rPr>
        <w:t>,</w:t>
      </w:r>
      <w:r w:rsidRPr="00593D01">
        <w:t xml:space="preserve"> or where the service will not be recommissioned</w:t>
      </w:r>
      <w:r w:rsidR="00540B55" w:rsidRPr="00593D01">
        <w:t xml:space="preserve">. </w:t>
      </w:r>
      <w:r w:rsidR="00AF114F">
        <w:t xml:space="preserve">The Service Change Panel will provide a consistent approach to reviewing plans and making recommendations as to the appropriate approach to </w:t>
      </w:r>
      <w:r w:rsidR="002752C4">
        <w:t>complying with these duties.</w:t>
      </w:r>
    </w:p>
    <w:p w14:paraId="51D7044B" w14:textId="77777777" w:rsidR="000B7F25" w:rsidRDefault="000B7F25" w:rsidP="00715DD3">
      <w:pPr>
        <w:pStyle w:val="Default"/>
        <w:jc w:val="both"/>
      </w:pPr>
    </w:p>
    <w:p w14:paraId="137DD9D4" w14:textId="0FE6A67B" w:rsidR="001373B9" w:rsidRDefault="000B7F25" w:rsidP="00715DD3">
      <w:pPr>
        <w:pStyle w:val="Default"/>
        <w:jc w:val="both"/>
      </w:pPr>
      <w:r w:rsidRPr="000B7F25">
        <w:rPr>
          <w:b/>
          <w:bCs/>
        </w:rPr>
        <w:t>Health and Wellbeing Scrutiny Committees</w:t>
      </w:r>
      <w:r w:rsidRPr="000B7F25">
        <w:t xml:space="preserve"> - It is recognised that local Scrutiny Committees must be engaged when public consultation is required on any proposed change</w:t>
      </w:r>
      <w:r w:rsidR="003E7ED9">
        <w:t>.</w:t>
      </w:r>
      <w:r w:rsidRPr="000B7F25">
        <w:t xml:space="preserve"> </w:t>
      </w:r>
      <w:r w:rsidR="003E7ED9">
        <w:t>T</w:t>
      </w:r>
      <w:r w:rsidRPr="000B7F25">
        <w:t>he service change panel following recommendations from the EIA/QIA process will pay due regard to this requirement.</w:t>
      </w:r>
    </w:p>
    <w:p w14:paraId="0A00138C" w14:textId="77777777" w:rsidR="000521F8" w:rsidRPr="00593D01" w:rsidRDefault="000521F8" w:rsidP="00715DD3">
      <w:pPr>
        <w:pStyle w:val="Default"/>
        <w:jc w:val="both"/>
      </w:pPr>
    </w:p>
    <w:p w14:paraId="49503312" w14:textId="7964D105" w:rsidR="00715DD3" w:rsidRPr="00593D01" w:rsidRDefault="001A4A94" w:rsidP="00470C4F">
      <w:pPr>
        <w:pStyle w:val="Heading2"/>
        <w:jc w:val="both"/>
      </w:pPr>
      <w:r w:rsidRPr="000D4B63">
        <w:t xml:space="preserve">Formal </w:t>
      </w:r>
      <w:r w:rsidR="00C92484" w:rsidRPr="000D4B63">
        <w:t>Recommend</w:t>
      </w:r>
      <w:r w:rsidRPr="000D4B63">
        <w:t xml:space="preserve">ation for </w:t>
      </w:r>
      <w:r w:rsidR="00311128">
        <w:t xml:space="preserve">Service change </w:t>
      </w:r>
    </w:p>
    <w:p w14:paraId="4756A83A" w14:textId="1F390971" w:rsidR="00C92484" w:rsidRPr="00593D01" w:rsidRDefault="007354C8" w:rsidP="00715DD3">
      <w:pPr>
        <w:pStyle w:val="Default"/>
        <w:jc w:val="both"/>
      </w:pPr>
      <w:r>
        <w:t>C</w:t>
      </w:r>
      <w:r w:rsidR="00C92484" w:rsidRPr="00593D01">
        <w:t xml:space="preserve">ompletion of </w:t>
      </w:r>
      <w:r w:rsidR="00151FB9">
        <w:t>a</w:t>
      </w:r>
      <w:r w:rsidR="00C92484" w:rsidRPr="00593D01">
        <w:t xml:space="preserve"> </w:t>
      </w:r>
      <w:r w:rsidR="00564C22">
        <w:t xml:space="preserve">Service </w:t>
      </w:r>
      <w:r w:rsidR="00123EB3">
        <w:t>C</w:t>
      </w:r>
      <w:r w:rsidR="00564C22">
        <w:t xml:space="preserve">hange </w:t>
      </w:r>
      <w:r w:rsidR="00123EB3">
        <w:t>P</w:t>
      </w:r>
      <w:r w:rsidR="00564C22">
        <w:t xml:space="preserve">roposal </w:t>
      </w:r>
      <w:r>
        <w:t>I</w:t>
      </w:r>
      <w:r w:rsidR="00C92484" w:rsidRPr="00593D01">
        <w:t xml:space="preserve">mpact </w:t>
      </w:r>
      <w:r>
        <w:t>A</w:t>
      </w:r>
      <w:r w:rsidR="00C92484" w:rsidRPr="00593D01">
        <w:t>ssessment</w:t>
      </w:r>
      <w:r w:rsidR="001A4A94">
        <w:t>, Equality Impact Assessment (EIA)</w:t>
      </w:r>
      <w:r w:rsidR="006901F0">
        <w:t xml:space="preserve">, </w:t>
      </w:r>
      <w:r w:rsidR="000550C4">
        <w:t>Quality Impact Assessment</w:t>
      </w:r>
      <w:r w:rsidR="00084B5C">
        <w:t xml:space="preserve"> (QIA)</w:t>
      </w:r>
      <w:r w:rsidR="00C92484" w:rsidRPr="00593D01">
        <w:t xml:space="preserve"> and </w:t>
      </w:r>
      <w:r w:rsidR="003E7ED9">
        <w:t>involv</w:t>
      </w:r>
      <w:r w:rsidR="00C92484" w:rsidRPr="00593D01">
        <w:t xml:space="preserve">ement activities </w:t>
      </w:r>
      <w:r w:rsidR="00953820">
        <w:t>will inform a</w:t>
      </w:r>
      <w:r w:rsidR="006C49B9">
        <w:t>ny service change</w:t>
      </w:r>
      <w:r w:rsidR="00953820">
        <w:t xml:space="preserve"> recommendation</w:t>
      </w:r>
      <w:r w:rsidR="00C92484" w:rsidRPr="00593D01">
        <w:t xml:space="preserve">. </w:t>
      </w:r>
      <w:r w:rsidR="0070326F">
        <w:t>Where a change in provider may be proposed, an assessment on a future complaint procurement route would also be required.</w:t>
      </w:r>
    </w:p>
    <w:p w14:paraId="5BAF758B" w14:textId="77777777" w:rsidR="00715DD3" w:rsidRPr="00593D01" w:rsidRDefault="00715DD3" w:rsidP="00715DD3">
      <w:pPr>
        <w:pStyle w:val="Default"/>
        <w:jc w:val="both"/>
      </w:pPr>
    </w:p>
    <w:p w14:paraId="62808AD1" w14:textId="17521A87" w:rsidR="00C92484" w:rsidRPr="00593D01" w:rsidRDefault="00C92484" w:rsidP="00715DD3">
      <w:pPr>
        <w:pStyle w:val="Default"/>
        <w:jc w:val="both"/>
      </w:pPr>
      <w:r w:rsidRPr="00593D01">
        <w:t xml:space="preserve">Approval of </w:t>
      </w:r>
      <w:r w:rsidR="006C49B9">
        <w:t xml:space="preserve">service change </w:t>
      </w:r>
      <w:r w:rsidRPr="00593D01">
        <w:t xml:space="preserve">proposals should follow </w:t>
      </w:r>
      <w:r w:rsidR="007354C8">
        <w:t xml:space="preserve">appropriate </w:t>
      </w:r>
      <w:r w:rsidRPr="00593D01">
        <w:t>ICB</w:t>
      </w:r>
      <w:r w:rsidR="00703539">
        <w:t>/Provider</w:t>
      </w:r>
      <w:r w:rsidRPr="00593D01">
        <w:t xml:space="preserve"> governance processes and financial </w:t>
      </w:r>
      <w:r w:rsidR="007354C8">
        <w:t>standing orders</w:t>
      </w:r>
      <w:r w:rsidRPr="00593D01">
        <w:t xml:space="preserve"> in the same way as </w:t>
      </w:r>
      <w:r w:rsidR="007354C8">
        <w:t xml:space="preserve">the </w:t>
      </w:r>
      <w:r w:rsidRPr="00593D01">
        <w:t xml:space="preserve">commissioning </w:t>
      </w:r>
      <w:r w:rsidR="007354C8">
        <w:t xml:space="preserve">of </w:t>
      </w:r>
      <w:r w:rsidRPr="00593D01">
        <w:t>services</w:t>
      </w:r>
      <w:r w:rsidR="00AF3488">
        <w:t>, including compliance with associated public procurement legislation</w:t>
      </w:r>
      <w:r w:rsidRPr="00593D01">
        <w:t xml:space="preserve">. </w:t>
      </w:r>
    </w:p>
    <w:p w14:paraId="4B27BB8E" w14:textId="77777777" w:rsidR="00715DD3" w:rsidRPr="00593D01" w:rsidRDefault="00715DD3" w:rsidP="00715DD3">
      <w:pPr>
        <w:pStyle w:val="Default"/>
        <w:jc w:val="both"/>
      </w:pPr>
    </w:p>
    <w:p w14:paraId="3C603EA0" w14:textId="61A9E7F7" w:rsidR="00C92484" w:rsidRDefault="00953820" w:rsidP="00715DD3">
      <w:pPr>
        <w:pStyle w:val="Default"/>
        <w:jc w:val="both"/>
      </w:pPr>
      <w:r>
        <w:t>The</w:t>
      </w:r>
      <w:r w:rsidR="00162807">
        <w:t xml:space="preserve"> </w:t>
      </w:r>
      <w:r w:rsidR="00C92484" w:rsidRPr="00593D01">
        <w:t xml:space="preserve">final decision to </w:t>
      </w:r>
      <w:r w:rsidR="007F6144">
        <w:t xml:space="preserve">support </w:t>
      </w:r>
      <w:r w:rsidR="00C92484" w:rsidRPr="00593D01">
        <w:t>a service</w:t>
      </w:r>
      <w:r w:rsidR="007F6144">
        <w:t xml:space="preserve"> change</w:t>
      </w:r>
      <w:r w:rsidR="00C92484" w:rsidRPr="00593D01">
        <w:t xml:space="preserve"> </w:t>
      </w:r>
      <w:r w:rsidR="0073572D">
        <w:t>should</w:t>
      </w:r>
      <w:r w:rsidR="00C92484" w:rsidRPr="00593D01">
        <w:t xml:space="preserve"> evidence how </w:t>
      </w:r>
      <w:r w:rsidR="001F71EA">
        <w:t xml:space="preserve">any involvement / </w:t>
      </w:r>
      <w:r w:rsidR="00C92851">
        <w:t>engagement</w:t>
      </w:r>
      <w:r w:rsidR="00E642EE">
        <w:t xml:space="preserve"> </w:t>
      </w:r>
      <w:r w:rsidR="00C92851">
        <w:t>/</w:t>
      </w:r>
      <w:r w:rsidR="00E642EE">
        <w:t xml:space="preserve"> </w:t>
      </w:r>
      <w:r w:rsidR="00C92851">
        <w:t xml:space="preserve">consultation </w:t>
      </w:r>
      <w:r w:rsidR="00C92484" w:rsidRPr="00593D01">
        <w:t xml:space="preserve">feedback has been </w:t>
      </w:r>
      <w:r w:rsidR="008C5BCF" w:rsidRPr="00593D01">
        <w:t>considered</w:t>
      </w:r>
      <w:r w:rsidR="00540B55" w:rsidRPr="00593D01">
        <w:t xml:space="preserve">. </w:t>
      </w:r>
      <w:r w:rsidR="00C92484" w:rsidRPr="00593D01">
        <w:t xml:space="preserve">Where </w:t>
      </w:r>
      <w:r w:rsidR="00020E02">
        <w:t xml:space="preserve">involvement and or </w:t>
      </w:r>
      <w:r w:rsidR="00C92484" w:rsidRPr="00593D01">
        <w:t xml:space="preserve">consultation </w:t>
      </w:r>
      <w:r w:rsidR="001373B9" w:rsidRPr="00593D01">
        <w:t>raise</w:t>
      </w:r>
      <w:r w:rsidR="00C92484" w:rsidRPr="00593D01">
        <w:t xml:space="preserve"> </w:t>
      </w:r>
      <w:r w:rsidR="00C92484" w:rsidRPr="007354C8">
        <w:rPr>
          <w:b/>
          <w:bCs/>
        </w:rPr>
        <w:t>material</w:t>
      </w:r>
      <w:r w:rsidR="00C92484" w:rsidRPr="00593D01">
        <w:t xml:space="preserve"> issues, this may prevent a final </w:t>
      </w:r>
      <w:r w:rsidR="00E642EE" w:rsidRPr="00593D01">
        <w:t>decision</w:t>
      </w:r>
      <w:r w:rsidR="00123EB3">
        <w:t xml:space="preserve"> on the proposal</w:t>
      </w:r>
      <w:r w:rsidR="00E642EE">
        <w:t>.</w:t>
      </w:r>
      <w:r w:rsidR="00C92484" w:rsidRPr="00593D01">
        <w:t xml:space="preserve"> Where feedback identifies mitigations to support implementation</w:t>
      </w:r>
      <w:r w:rsidR="00E6197A">
        <w:t xml:space="preserve"> of a service change</w:t>
      </w:r>
      <w:r w:rsidR="00C92484" w:rsidRPr="00593D01">
        <w:t>, decision mak</w:t>
      </w:r>
      <w:r w:rsidR="007354C8">
        <w:t>ing</w:t>
      </w:r>
      <w:r w:rsidR="00C92484" w:rsidRPr="00593D01">
        <w:t xml:space="preserve"> </w:t>
      </w:r>
      <w:r w:rsidR="0073572D">
        <w:t xml:space="preserve">should </w:t>
      </w:r>
      <w:r w:rsidR="00C92484" w:rsidRPr="00593D01">
        <w:t xml:space="preserve">approve the proposals subject to implementing </w:t>
      </w:r>
      <w:r w:rsidR="0073572D">
        <w:t xml:space="preserve">any </w:t>
      </w:r>
      <w:r w:rsidR="00C92484" w:rsidRPr="00593D01">
        <w:t xml:space="preserve">agreed mitigations. </w:t>
      </w:r>
    </w:p>
    <w:p w14:paraId="60131092" w14:textId="77777777" w:rsidR="00C92851" w:rsidRDefault="00C92851" w:rsidP="00715DD3">
      <w:pPr>
        <w:pStyle w:val="Default"/>
        <w:jc w:val="both"/>
      </w:pPr>
    </w:p>
    <w:p w14:paraId="24FD4CBC" w14:textId="494F27E5" w:rsidR="00715DD3" w:rsidRPr="00593D01" w:rsidRDefault="00C92484" w:rsidP="00470C4F">
      <w:pPr>
        <w:pStyle w:val="Heading2"/>
        <w:jc w:val="both"/>
      </w:pPr>
      <w:r w:rsidRPr="000D4B63">
        <w:t xml:space="preserve">Notification </w:t>
      </w:r>
      <w:r w:rsidR="007354C8" w:rsidRPr="000D4B63">
        <w:t>of</w:t>
      </w:r>
      <w:r w:rsidRPr="000D4B63">
        <w:t xml:space="preserve"> Provider</w:t>
      </w:r>
      <w:r w:rsidR="001B2859">
        <w:t>s</w:t>
      </w:r>
    </w:p>
    <w:p w14:paraId="243001F1" w14:textId="58306DBA" w:rsidR="00C92484" w:rsidRPr="00593D01" w:rsidRDefault="00C92484" w:rsidP="00715DD3">
      <w:pPr>
        <w:pStyle w:val="Default"/>
        <w:jc w:val="both"/>
      </w:pPr>
      <w:r w:rsidRPr="00593D01">
        <w:t xml:space="preserve">Following </w:t>
      </w:r>
      <w:r w:rsidR="0084154B">
        <w:t>any</w:t>
      </w:r>
      <w:r w:rsidRPr="00593D01">
        <w:t xml:space="preserve"> final </w:t>
      </w:r>
      <w:r w:rsidR="007354C8">
        <w:t xml:space="preserve">formal </w:t>
      </w:r>
      <w:r w:rsidRPr="00593D01">
        <w:t xml:space="preserve">decision to </w:t>
      </w:r>
      <w:r w:rsidR="00B50527">
        <w:t>support the service change</w:t>
      </w:r>
      <w:r w:rsidRPr="00593D01">
        <w:t xml:space="preserve"> the </w:t>
      </w:r>
      <w:r w:rsidR="00C92851">
        <w:t xml:space="preserve">ICB </w:t>
      </w:r>
      <w:r w:rsidR="003B743B" w:rsidRPr="00593D01">
        <w:t>should</w:t>
      </w:r>
      <w:r w:rsidRPr="00593D01">
        <w:t xml:space="preserve"> notify the Provider</w:t>
      </w:r>
      <w:r w:rsidR="001B2859">
        <w:t>/s</w:t>
      </w:r>
      <w:r w:rsidR="0084154B">
        <w:t xml:space="preserve"> as soon as is practical</w:t>
      </w:r>
      <w:r w:rsidRPr="00593D01">
        <w:t xml:space="preserve">. The notification should include the following: </w:t>
      </w:r>
    </w:p>
    <w:p w14:paraId="12A2D582" w14:textId="77777777" w:rsidR="00715DD3" w:rsidRPr="00593D01" w:rsidRDefault="00715DD3" w:rsidP="00715DD3">
      <w:pPr>
        <w:pStyle w:val="Default"/>
        <w:jc w:val="both"/>
      </w:pPr>
    </w:p>
    <w:p w14:paraId="60C742B4" w14:textId="54EE4F69" w:rsidR="00C92484" w:rsidRPr="00593D01" w:rsidRDefault="00C92484" w:rsidP="000C7C39">
      <w:pPr>
        <w:pStyle w:val="Default"/>
        <w:numPr>
          <w:ilvl w:val="0"/>
          <w:numId w:val="6"/>
        </w:numPr>
        <w:ind w:hanging="720"/>
        <w:jc w:val="both"/>
      </w:pPr>
      <w:r w:rsidRPr="00593D01">
        <w:t xml:space="preserve">Advise the formal decision to </w:t>
      </w:r>
      <w:r w:rsidR="00BC39EF">
        <w:t>support</w:t>
      </w:r>
      <w:r w:rsidR="001F330E">
        <w:t>/implement</w:t>
      </w:r>
      <w:r w:rsidR="00BC39EF">
        <w:t xml:space="preserve"> the </w:t>
      </w:r>
      <w:r w:rsidRPr="00593D01">
        <w:t>service</w:t>
      </w:r>
      <w:r w:rsidR="00FB146B">
        <w:t xml:space="preserve"> </w:t>
      </w:r>
      <w:r w:rsidR="00BC39EF">
        <w:t>change</w:t>
      </w:r>
      <w:r w:rsidR="00C92851">
        <w:t>.</w:t>
      </w:r>
      <w:r w:rsidRPr="00593D01">
        <w:t xml:space="preserve"> </w:t>
      </w:r>
    </w:p>
    <w:p w14:paraId="3D560532" w14:textId="325AC3B1" w:rsidR="00C92484" w:rsidRPr="00593D01" w:rsidRDefault="00955321" w:rsidP="000C7C39">
      <w:pPr>
        <w:pStyle w:val="Default"/>
        <w:numPr>
          <w:ilvl w:val="0"/>
          <w:numId w:val="6"/>
        </w:numPr>
        <w:ind w:hanging="720"/>
        <w:jc w:val="both"/>
      </w:pPr>
      <w:r>
        <w:t>Where necessary c</w:t>
      </w:r>
      <w:r w:rsidR="00C92484" w:rsidRPr="00593D01">
        <w:t xml:space="preserve">onfirm that the notification constitutes notice of termination under the terms and conditions of the </w:t>
      </w:r>
      <w:r w:rsidR="001F330E">
        <w:t>c</w:t>
      </w:r>
      <w:r w:rsidR="00C92484" w:rsidRPr="00593D01">
        <w:t>ontract</w:t>
      </w:r>
      <w:r w:rsidR="0084154B">
        <w:t xml:space="preserve"> with</w:t>
      </w:r>
      <w:r w:rsidR="00C92484" w:rsidRPr="00593D01">
        <w:t xml:space="preserve"> the date</w:t>
      </w:r>
      <w:r w:rsidR="0084154B">
        <w:t>s</w:t>
      </w:r>
      <w:r w:rsidR="00C92484" w:rsidRPr="00593D01">
        <w:t xml:space="preserve"> </w:t>
      </w:r>
      <w:r w:rsidR="0084154B">
        <w:t>of any</w:t>
      </w:r>
      <w:r w:rsidR="00C92484" w:rsidRPr="00593D01">
        <w:t xml:space="preserve"> notice period. </w:t>
      </w:r>
    </w:p>
    <w:p w14:paraId="583DE541" w14:textId="6C62133B" w:rsidR="00C92484" w:rsidRPr="00593D01" w:rsidRDefault="00C92484" w:rsidP="000C7C39">
      <w:pPr>
        <w:pStyle w:val="Default"/>
        <w:numPr>
          <w:ilvl w:val="0"/>
          <w:numId w:val="6"/>
        </w:numPr>
        <w:ind w:hanging="720"/>
        <w:jc w:val="both"/>
      </w:pPr>
      <w:r w:rsidRPr="00593D01">
        <w:lastRenderedPageBreak/>
        <w:t xml:space="preserve">Details of other organisations and stakeholders that </w:t>
      </w:r>
      <w:r w:rsidR="0084154B">
        <w:t>should also</w:t>
      </w:r>
      <w:r w:rsidRPr="00593D01">
        <w:t xml:space="preserve"> be informed. </w:t>
      </w:r>
    </w:p>
    <w:p w14:paraId="24AE6190" w14:textId="6FEEC896" w:rsidR="00C92484" w:rsidRPr="00593D01" w:rsidRDefault="00C92484" w:rsidP="000C7C39">
      <w:pPr>
        <w:pStyle w:val="Default"/>
        <w:numPr>
          <w:ilvl w:val="0"/>
          <w:numId w:val="6"/>
        </w:numPr>
        <w:ind w:hanging="720"/>
        <w:jc w:val="both"/>
      </w:pPr>
      <w:r w:rsidRPr="00593D01">
        <w:t>Advice on dealing with a</w:t>
      </w:r>
      <w:r w:rsidR="007354C8">
        <w:t xml:space="preserve">ny </w:t>
      </w:r>
      <w:r w:rsidRPr="00593D01">
        <w:t>new referrals</w:t>
      </w:r>
      <w:r w:rsidR="00C92851">
        <w:t>, if relevant</w:t>
      </w:r>
      <w:r w:rsidRPr="00593D01">
        <w:t xml:space="preserve">. </w:t>
      </w:r>
    </w:p>
    <w:p w14:paraId="3789C68E" w14:textId="0EFCC288" w:rsidR="00C92484" w:rsidRPr="00593D01" w:rsidRDefault="0084154B" w:rsidP="000C7C39">
      <w:pPr>
        <w:pStyle w:val="Default"/>
        <w:numPr>
          <w:ilvl w:val="0"/>
          <w:numId w:val="6"/>
        </w:numPr>
        <w:ind w:hanging="720"/>
        <w:jc w:val="both"/>
      </w:pPr>
      <w:r>
        <w:t xml:space="preserve">Clarification </w:t>
      </w:r>
      <w:r w:rsidR="00C92484" w:rsidRPr="00593D01">
        <w:t>of the provider</w:t>
      </w:r>
      <w:r>
        <w:t>’</w:t>
      </w:r>
      <w:r w:rsidR="00C92484" w:rsidRPr="00593D01">
        <w:t xml:space="preserve">s </w:t>
      </w:r>
      <w:r w:rsidR="00660450" w:rsidRPr="00593D01">
        <w:t>on-going</w:t>
      </w:r>
      <w:r w:rsidR="00C92484" w:rsidRPr="00593D01">
        <w:t xml:space="preserve"> duty of care </w:t>
      </w:r>
      <w:r w:rsidR="007354C8">
        <w:t>for</w:t>
      </w:r>
      <w:r w:rsidR="00C92484" w:rsidRPr="00593D01">
        <w:t xml:space="preserve"> service users. </w:t>
      </w:r>
    </w:p>
    <w:p w14:paraId="10A75E19" w14:textId="55E53A5B" w:rsidR="00C92484" w:rsidRDefault="00C92484" w:rsidP="000C7C39">
      <w:pPr>
        <w:pStyle w:val="Default"/>
        <w:numPr>
          <w:ilvl w:val="0"/>
          <w:numId w:val="6"/>
        </w:numPr>
        <w:ind w:hanging="720"/>
        <w:jc w:val="both"/>
      </w:pPr>
      <w:r w:rsidRPr="00593D01">
        <w:t xml:space="preserve">Advice on handling of </w:t>
      </w:r>
      <w:r w:rsidR="00C92851">
        <w:t xml:space="preserve">communications with staff and </w:t>
      </w:r>
      <w:r w:rsidRPr="00593D01">
        <w:t xml:space="preserve">media queries. </w:t>
      </w:r>
    </w:p>
    <w:p w14:paraId="259EF0DC" w14:textId="42A647DB" w:rsidR="001E6333" w:rsidRDefault="001E6333" w:rsidP="000C7C39">
      <w:pPr>
        <w:pStyle w:val="Default"/>
        <w:numPr>
          <w:ilvl w:val="0"/>
          <w:numId w:val="6"/>
        </w:numPr>
        <w:ind w:hanging="720"/>
        <w:jc w:val="both"/>
      </w:pPr>
      <w:r>
        <w:t>Where ne</w:t>
      </w:r>
      <w:r w:rsidR="003B73BF">
        <w:t xml:space="preserve">cessary consideration of any additional capacity required </w:t>
      </w:r>
      <w:r w:rsidR="00297FC2">
        <w:t>to deliver the proposed service change</w:t>
      </w:r>
      <w:r w:rsidR="00540B55">
        <w:t xml:space="preserve">. </w:t>
      </w:r>
      <w:r w:rsidR="001D0AE7">
        <w:t xml:space="preserve">This may require resources to be assigned from either, or both, of </w:t>
      </w:r>
      <w:r w:rsidR="00F055F2">
        <w:t>a provider or ICB.</w:t>
      </w:r>
    </w:p>
    <w:p w14:paraId="5B5B256F" w14:textId="5CEAFBE9" w:rsidR="0070326F" w:rsidRPr="00593D01" w:rsidRDefault="0070326F" w:rsidP="000C7C39">
      <w:pPr>
        <w:pStyle w:val="Default"/>
        <w:numPr>
          <w:ilvl w:val="0"/>
          <w:numId w:val="6"/>
        </w:numPr>
        <w:ind w:hanging="720"/>
        <w:jc w:val="both"/>
      </w:pPr>
      <w:r>
        <w:t xml:space="preserve">Where a service is transferring to another provider, contact details to </w:t>
      </w:r>
      <w:r w:rsidR="000977C0">
        <w:t>manage</w:t>
      </w:r>
      <w:r>
        <w:t xml:space="preserve"> safe transfer of patients / any potential TUPE transfer of staff.</w:t>
      </w:r>
    </w:p>
    <w:p w14:paraId="36B79E69" w14:textId="77777777" w:rsidR="00715DD3" w:rsidRPr="00593D01" w:rsidRDefault="00715DD3" w:rsidP="00715DD3">
      <w:pPr>
        <w:autoSpaceDE w:val="0"/>
        <w:autoSpaceDN w:val="0"/>
        <w:adjustRightInd w:val="0"/>
        <w:spacing w:after="0" w:line="240" w:lineRule="auto"/>
        <w:jc w:val="both"/>
        <w:rPr>
          <w:rFonts w:ascii="Arial" w:hAnsi="Arial" w:cs="Arial"/>
          <w:sz w:val="24"/>
          <w:szCs w:val="24"/>
        </w:rPr>
      </w:pPr>
    </w:p>
    <w:p w14:paraId="7FD18EBD" w14:textId="5255D57E" w:rsidR="00C92484" w:rsidRPr="00593D01" w:rsidRDefault="001B2859" w:rsidP="00715DD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C92484" w:rsidRPr="00593D01">
        <w:rPr>
          <w:rFonts w:ascii="Arial" w:hAnsi="Arial" w:cs="Arial"/>
          <w:sz w:val="24"/>
          <w:szCs w:val="24"/>
        </w:rPr>
        <w:t>rovider</w:t>
      </w:r>
      <w:r>
        <w:rPr>
          <w:rFonts w:ascii="Arial" w:hAnsi="Arial" w:cs="Arial"/>
          <w:sz w:val="24"/>
          <w:szCs w:val="24"/>
        </w:rPr>
        <w:t>s</w:t>
      </w:r>
      <w:r w:rsidR="00C92484" w:rsidRPr="00593D01">
        <w:rPr>
          <w:rFonts w:ascii="Arial" w:hAnsi="Arial" w:cs="Arial"/>
          <w:sz w:val="24"/>
          <w:szCs w:val="24"/>
        </w:rPr>
        <w:t xml:space="preserve">, following notification of the decision </w:t>
      </w:r>
      <w:r w:rsidR="00055743">
        <w:rPr>
          <w:rFonts w:ascii="Arial" w:hAnsi="Arial" w:cs="Arial"/>
          <w:sz w:val="24"/>
          <w:szCs w:val="24"/>
        </w:rPr>
        <w:t xml:space="preserve">to support a service change </w:t>
      </w:r>
      <w:r w:rsidR="0084154B">
        <w:rPr>
          <w:rFonts w:ascii="Arial" w:hAnsi="Arial" w:cs="Arial"/>
          <w:sz w:val="24"/>
          <w:szCs w:val="24"/>
        </w:rPr>
        <w:t>should</w:t>
      </w:r>
      <w:r w:rsidR="00C92484" w:rsidRPr="00593D01">
        <w:rPr>
          <w:rFonts w:ascii="Arial" w:hAnsi="Arial" w:cs="Arial"/>
          <w:sz w:val="24"/>
          <w:szCs w:val="24"/>
        </w:rPr>
        <w:t xml:space="preserve"> </w:t>
      </w:r>
      <w:r w:rsidR="007354C8">
        <w:rPr>
          <w:rFonts w:ascii="Arial" w:hAnsi="Arial" w:cs="Arial"/>
          <w:sz w:val="24"/>
          <w:szCs w:val="24"/>
        </w:rPr>
        <w:t xml:space="preserve">then </w:t>
      </w:r>
      <w:r w:rsidR="00C92484" w:rsidRPr="00593D01">
        <w:rPr>
          <w:rFonts w:ascii="Arial" w:hAnsi="Arial" w:cs="Arial"/>
          <w:sz w:val="24"/>
          <w:szCs w:val="24"/>
        </w:rPr>
        <w:t xml:space="preserve">provide the commissioner with an </w:t>
      </w:r>
      <w:r w:rsidR="00C92484" w:rsidRPr="00660450">
        <w:rPr>
          <w:rFonts w:ascii="Arial" w:hAnsi="Arial" w:cs="Arial"/>
          <w:b/>
          <w:bCs/>
          <w:i/>
          <w:iCs/>
          <w:sz w:val="24"/>
          <w:szCs w:val="24"/>
        </w:rPr>
        <w:t>‘Exit</w:t>
      </w:r>
      <w:r w:rsidR="00660450" w:rsidRPr="00660450">
        <w:rPr>
          <w:rFonts w:ascii="Arial" w:hAnsi="Arial" w:cs="Arial"/>
          <w:b/>
          <w:bCs/>
          <w:i/>
          <w:iCs/>
          <w:sz w:val="24"/>
          <w:szCs w:val="24"/>
        </w:rPr>
        <w:t xml:space="preserve"> </w:t>
      </w:r>
      <w:r w:rsidR="00C92484" w:rsidRPr="00660450">
        <w:rPr>
          <w:rFonts w:ascii="Arial" w:hAnsi="Arial" w:cs="Arial"/>
          <w:b/>
          <w:bCs/>
          <w:i/>
          <w:iCs/>
          <w:sz w:val="24"/>
          <w:szCs w:val="24"/>
        </w:rPr>
        <w:t>/ Transition Plan’</w:t>
      </w:r>
      <w:r w:rsidR="00C92484" w:rsidRPr="00593D01">
        <w:rPr>
          <w:rFonts w:ascii="Arial" w:hAnsi="Arial" w:cs="Arial"/>
          <w:sz w:val="24"/>
          <w:szCs w:val="24"/>
        </w:rPr>
        <w:t xml:space="preserve"> outlining actions required by both parties for smooth service cessation</w:t>
      </w:r>
      <w:r w:rsidR="00540B55" w:rsidRPr="00593D01">
        <w:rPr>
          <w:rFonts w:ascii="Arial" w:hAnsi="Arial" w:cs="Arial"/>
          <w:sz w:val="24"/>
          <w:szCs w:val="24"/>
        </w:rPr>
        <w:t xml:space="preserve">. </w:t>
      </w:r>
      <w:r w:rsidR="00C92484" w:rsidRPr="00593D01">
        <w:rPr>
          <w:rFonts w:ascii="Arial" w:hAnsi="Arial" w:cs="Arial"/>
          <w:sz w:val="24"/>
          <w:szCs w:val="24"/>
        </w:rPr>
        <w:t xml:space="preserve">The plan </w:t>
      </w:r>
      <w:r w:rsidR="0084154B">
        <w:rPr>
          <w:rFonts w:ascii="Arial" w:hAnsi="Arial" w:cs="Arial"/>
          <w:sz w:val="24"/>
          <w:szCs w:val="24"/>
        </w:rPr>
        <w:t>should</w:t>
      </w:r>
      <w:r w:rsidR="00C92484" w:rsidRPr="00593D01">
        <w:rPr>
          <w:rFonts w:ascii="Arial" w:hAnsi="Arial" w:cs="Arial"/>
          <w:sz w:val="24"/>
          <w:szCs w:val="24"/>
        </w:rPr>
        <w:t xml:space="preserve"> cover as a minimum</w:t>
      </w:r>
      <w:r w:rsidR="00CF42B7">
        <w:rPr>
          <w:rFonts w:ascii="Arial" w:hAnsi="Arial" w:cs="Arial"/>
          <w:sz w:val="24"/>
          <w:szCs w:val="24"/>
        </w:rPr>
        <w:t>:</w:t>
      </w:r>
    </w:p>
    <w:p w14:paraId="255DE891" w14:textId="77777777" w:rsidR="00C92484" w:rsidRPr="00593D01" w:rsidRDefault="00C92484" w:rsidP="00715DD3">
      <w:pPr>
        <w:autoSpaceDE w:val="0"/>
        <w:autoSpaceDN w:val="0"/>
        <w:adjustRightInd w:val="0"/>
        <w:spacing w:after="0" w:line="240" w:lineRule="auto"/>
        <w:jc w:val="both"/>
        <w:rPr>
          <w:rFonts w:ascii="Arial" w:hAnsi="Arial" w:cs="Arial"/>
          <w:color w:val="000000"/>
          <w:kern w:val="0"/>
          <w:sz w:val="24"/>
          <w:szCs w:val="24"/>
        </w:rPr>
      </w:pPr>
    </w:p>
    <w:p w14:paraId="0D7232CA" w14:textId="77777777" w:rsidR="00B6760F" w:rsidRDefault="00B6760F" w:rsidP="008646CD">
      <w:pPr>
        <w:pStyle w:val="Default"/>
        <w:numPr>
          <w:ilvl w:val="1"/>
          <w:numId w:val="18"/>
        </w:numPr>
        <w:jc w:val="both"/>
        <w:sectPr w:rsidR="00B6760F" w:rsidSect="00984760">
          <w:footerReference w:type="default" r:id="rId12"/>
          <w:pgSz w:w="11906" w:h="16838"/>
          <w:pgMar w:top="1276" w:right="1274" w:bottom="1440" w:left="1276" w:header="708" w:footer="708" w:gutter="0"/>
          <w:cols w:space="708"/>
          <w:docGrid w:linePitch="360"/>
        </w:sectPr>
      </w:pPr>
    </w:p>
    <w:p w14:paraId="1EAFB88D" w14:textId="7CE98ADE" w:rsidR="00C92484" w:rsidRPr="00593D01" w:rsidRDefault="00C92484" w:rsidP="008646CD">
      <w:pPr>
        <w:pStyle w:val="Default"/>
        <w:numPr>
          <w:ilvl w:val="1"/>
          <w:numId w:val="18"/>
        </w:numPr>
        <w:jc w:val="both"/>
      </w:pPr>
      <w:r w:rsidRPr="00593D01">
        <w:t xml:space="preserve">Patient continuity of care </w:t>
      </w:r>
    </w:p>
    <w:p w14:paraId="5647C3B3" w14:textId="4D2B4CC1" w:rsidR="00C92484" w:rsidRPr="00593D01" w:rsidRDefault="00C92484" w:rsidP="008646CD">
      <w:pPr>
        <w:pStyle w:val="Default"/>
        <w:numPr>
          <w:ilvl w:val="1"/>
          <w:numId w:val="18"/>
        </w:numPr>
        <w:jc w:val="both"/>
      </w:pPr>
      <w:r w:rsidRPr="00593D01">
        <w:t xml:space="preserve">Patient records </w:t>
      </w:r>
    </w:p>
    <w:p w14:paraId="1A2B9900" w14:textId="6CD694E8" w:rsidR="00C92484" w:rsidRPr="00593D01" w:rsidRDefault="00C92484" w:rsidP="008646CD">
      <w:pPr>
        <w:pStyle w:val="Default"/>
        <w:numPr>
          <w:ilvl w:val="1"/>
          <w:numId w:val="18"/>
        </w:numPr>
        <w:jc w:val="both"/>
      </w:pPr>
      <w:r w:rsidRPr="00593D01">
        <w:t xml:space="preserve">Staff </w:t>
      </w:r>
    </w:p>
    <w:p w14:paraId="159948DA" w14:textId="5DE573A7" w:rsidR="00C92484" w:rsidRPr="00593D01" w:rsidRDefault="00C92484" w:rsidP="008646CD">
      <w:pPr>
        <w:pStyle w:val="Default"/>
        <w:numPr>
          <w:ilvl w:val="1"/>
          <w:numId w:val="18"/>
        </w:numPr>
        <w:jc w:val="both"/>
      </w:pPr>
      <w:r w:rsidRPr="00593D01">
        <w:t xml:space="preserve">Estate </w:t>
      </w:r>
    </w:p>
    <w:p w14:paraId="348CA159" w14:textId="0513E22D" w:rsidR="00C92484" w:rsidRPr="00593D01" w:rsidRDefault="00C92484" w:rsidP="008646CD">
      <w:pPr>
        <w:pStyle w:val="Default"/>
        <w:numPr>
          <w:ilvl w:val="1"/>
          <w:numId w:val="18"/>
        </w:numPr>
        <w:jc w:val="both"/>
      </w:pPr>
      <w:r w:rsidRPr="00593D01">
        <w:t xml:space="preserve">Equipment </w:t>
      </w:r>
    </w:p>
    <w:p w14:paraId="1216981F" w14:textId="1C22B335" w:rsidR="00C92484" w:rsidRPr="00593D01" w:rsidRDefault="00C92484" w:rsidP="008646CD">
      <w:pPr>
        <w:pStyle w:val="Default"/>
        <w:numPr>
          <w:ilvl w:val="1"/>
          <w:numId w:val="18"/>
        </w:numPr>
        <w:jc w:val="both"/>
      </w:pPr>
      <w:r w:rsidRPr="00593D01">
        <w:t xml:space="preserve">IT </w:t>
      </w:r>
    </w:p>
    <w:p w14:paraId="07D68700" w14:textId="459C68A3" w:rsidR="00C92484" w:rsidRDefault="00C92484" w:rsidP="00B6760F">
      <w:pPr>
        <w:pStyle w:val="Default"/>
        <w:numPr>
          <w:ilvl w:val="1"/>
          <w:numId w:val="18"/>
        </w:numPr>
      </w:pPr>
      <w:r w:rsidRPr="00593D01">
        <w:t>Stoc</w:t>
      </w:r>
      <w:r w:rsidR="00B6760F">
        <w:t xml:space="preserve">k </w:t>
      </w:r>
      <w:r w:rsidRPr="00593D01">
        <w:t xml:space="preserve">(where </w:t>
      </w:r>
      <w:r w:rsidR="0084154B">
        <w:t xml:space="preserve">commissioner </w:t>
      </w:r>
      <w:r w:rsidRPr="00593D01">
        <w:t xml:space="preserve">funded) </w:t>
      </w:r>
    </w:p>
    <w:p w14:paraId="7D673ADA" w14:textId="6270D7DD" w:rsidR="008346DF" w:rsidRPr="00593D01" w:rsidRDefault="008346DF" w:rsidP="00B6760F">
      <w:pPr>
        <w:pStyle w:val="Default"/>
        <w:numPr>
          <w:ilvl w:val="1"/>
          <w:numId w:val="18"/>
        </w:numPr>
      </w:pPr>
      <w:r>
        <w:t>Finances</w:t>
      </w:r>
      <w:r w:rsidR="00B6760F">
        <w:t xml:space="preserve"> </w:t>
      </w:r>
      <w:r>
        <w:t>including potential stranded costs</w:t>
      </w:r>
    </w:p>
    <w:p w14:paraId="4C05C525" w14:textId="3AF843E5" w:rsidR="00C92484" w:rsidRPr="00593D01" w:rsidRDefault="0084154B" w:rsidP="00B6760F">
      <w:pPr>
        <w:pStyle w:val="Default"/>
        <w:numPr>
          <w:ilvl w:val="1"/>
          <w:numId w:val="18"/>
        </w:numPr>
      </w:pPr>
      <w:r>
        <w:t>Other a</w:t>
      </w:r>
      <w:r w:rsidR="00C92484" w:rsidRPr="00593D01">
        <w:t xml:space="preserve">ssets </w:t>
      </w:r>
    </w:p>
    <w:p w14:paraId="711334FD" w14:textId="77777777" w:rsidR="00B6760F" w:rsidRDefault="00B6760F" w:rsidP="00715DD3">
      <w:pPr>
        <w:autoSpaceDE w:val="0"/>
        <w:autoSpaceDN w:val="0"/>
        <w:adjustRightInd w:val="0"/>
        <w:spacing w:after="0" w:line="240" w:lineRule="auto"/>
        <w:jc w:val="both"/>
        <w:rPr>
          <w:rFonts w:ascii="Arial" w:hAnsi="Arial" w:cs="Arial"/>
          <w:color w:val="000000"/>
          <w:kern w:val="0"/>
          <w:sz w:val="24"/>
          <w:szCs w:val="24"/>
        </w:rPr>
        <w:sectPr w:rsidR="00B6760F" w:rsidSect="00B6760F">
          <w:type w:val="continuous"/>
          <w:pgSz w:w="11906" w:h="16838"/>
          <w:pgMar w:top="1276" w:right="1274" w:bottom="1440" w:left="1276" w:header="708" w:footer="708" w:gutter="0"/>
          <w:cols w:num="2" w:space="708"/>
          <w:docGrid w:linePitch="360"/>
        </w:sectPr>
      </w:pPr>
    </w:p>
    <w:p w14:paraId="3F6A05B5" w14:textId="77777777" w:rsidR="007354C8" w:rsidRPr="00593D01" w:rsidRDefault="007354C8" w:rsidP="00715DD3">
      <w:pPr>
        <w:autoSpaceDE w:val="0"/>
        <w:autoSpaceDN w:val="0"/>
        <w:adjustRightInd w:val="0"/>
        <w:spacing w:after="0" w:line="240" w:lineRule="auto"/>
        <w:jc w:val="both"/>
        <w:rPr>
          <w:rFonts w:ascii="Arial" w:hAnsi="Arial" w:cs="Arial"/>
          <w:color w:val="000000"/>
          <w:kern w:val="0"/>
          <w:sz w:val="24"/>
          <w:szCs w:val="24"/>
        </w:rPr>
      </w:pPr>
    </w:p>
    <w:p w14:paraId="0C428A47" w14:textId="5971F7F8" w:rsidR="000521F8" w:rsidRDefault="00C92484" w:rsidP="000521F8">
      <w:pPr>
        <w:pStyle w:val="Heading2"/>
        <w:autoSpaceDE w:val="0"/>
        <w:autoSpaceDN w:val="0"/>
        <w:adjustRightInd w:val="0"/>
        <w:spacing w:line="240" w:lineRule="auto"/>
        <w:jc w:val="both"/>
      </w:pPr>
      <w:r w:rsidRPr="000D4B63">
        <w:t xml:space="preserve">Reinvestment </w:t>
      </w:r>
    </w:p>
    <w:p w14:paraId="2FCF06E8" w14:textId="77777777" w:rsidR="000521F8" w:rsidRDefault="000521F8" w:rsidP="00715DD3">
      <w:pPr>
        <w:autoSpaceDE w:val="0"/>
        <w:autoSpaceDN w:val="0"/>
        <w:adjustRightInd w:val="0"/>
        <w:spacing w:after="0" w:line="240" w:lineRule="auto"/>
        <w:jc w:val="both"/>
      </w:pPr>
    </w:p>
    <w:p w14:paraId="130826A0" w14:textId="1BD01F0D" w:rsidR="00C92484" w:rsidRPr="00593D01" w:rsidRDefault="00C92484" w:rsidP="00715DD3">
      <w:pPr>
        <w:autoSpaceDE w:val="0"/>
        <w:autoSpaceDN w:val="0"/>
        <w:adjustRightInd w:val="0"/>
        <w:spacing w:after="0" w:line="240" w:lineRule="auto"/>
        <w:jc w:val="both"/>
        <w:rPr>
          <w:rFonts w:ascii="Arial" w:hAnsi="Arial" w:cs="Arial"/>
          <w:color w:val="000000"/>
          <w:kern w:val="0"/>
          <w:sz w:val="24"/>
          <w:szCs w:val="24"/>
        </w:rPr>
      </w:pPr>
      <w:r w:rsidRPr="00593D01">
        <w:rPr>
          <w:rFonts w:ascii="Arial" w:hAnsi="Arial" w:cs="Arial"/>
          <w:color w:val="000000"/>
          <w:kern w:val="0"/>
          <w:sz w:val="24"/>
          <w:szCs w:val="24"/>
        </w:rPr>
        <w:t xml:space="preserve">Where </w:t>
      </w:r>
      <w:r w:rsidR="00C23010">
        <w:rPr>
          <w:rFonts w:ascii="Arial" w:hAnsi="Arial" w:cs="Arial"/>
          <w:color w:val="000000"/>
          <w:kern w:val="0"/>
          <w:sz w:val="24"/>
          <w:szCs w:val="24"/>
        </w:rPr>
        <w:t xml:space="preserve">a service change </w:t>
      </w:r>
      <w:r w:rsidRPr="00593D01">
        <w:rPr>
          <w:rFonts w:ascii="Arial" w:hAnsi="Arial" w:cs="Arial"/>
          <w:color w:val="000000"/>
          <w:kern w:val="0"/>
          <w:sz w:val="24"/>
          <w:szCs w:val="24"/>
        </w:rPr>
        <w:t xml:space="preserve">is a direct result of </w:t>
      </w:r>
      <w:r w:rsidR="0084154B">
        <w:rPr>
          <w:rFonts w:ascii="Arial" w:hAnsi="Arial" w:cs="Arial"/>
          <w:color w:val="000000"/>
          <w:kern w:val="0"/>
          <w:sz w:val="24"/>
          <w:szCs w:val="24"/>
        </w:rPr>
        <w:t>a</w:t>
      </w:r>
      <w:r w:rsidRPr="00593D01">
        <w:rPr>
          <w:rFonts w:ascii="Arial" w:hAnsi="Arial" w:cs="Arial"/>
          <w:color w:val="000000"/>
          <w:kern w:val="0"/>
          <w:sz w:val="24"/>
          <w:szCs w:val="24"/>
        </w:rPr>
        <w:t xml:space="preserve"> Provider’s breach of contract and a service must be maintained in the short to mid-term, options for recovering any excess cost </w:t>
      </w:r>
      <w:r w:rsidR="007354C8">
        <w:rPr>
          <w:rFonts w:ascii="Arial" w:hAnsi="Arial" w:cs="Arial"/>
          <w:color w:val="000000"/>
          <w:kern w:val="0"/>
          <w:sz w:val="24"/>
          <w:szCs w:val="24"/>
        </w:rPr>
        <w:t>should</w:t>
      </w:r>
      <w:r w:rsidRPr="00593D01">
        <w:rPr>
          <w:rFonts w:ascii="Arial" w:hAnsi="Arial" w:cs="Arial"/>
          <w:color w:val="000000"/>
          <w:kern w:val="0"/>
          <w:sz w:val="24"/>
          <w:szCs w:val="24"/>
        </w:rPr>
        <w:t xml:space="preserve"> be pursued </w:t>
      </w:r>
      <w:r w:rsidR="0084154B">
        <w:rPr>
          <w:rFonts w:ascii="Arial" w:hAnsi="Arial" w:cs="Arial"/>
          <w:color w:val="000000"/>
          <w:kern w:val="0"/>
          <w:sz w:val="24"/>
          <w:szCs w:val="24"/>
        </w:rPr>
        <w:t>utilising</w:t>
      </w:r>
      <w:r w:rsidRPr="00593D01">
        <w:rPr>
          <w:rFonts w:ascii="Arial" w:hAnsi="Arial" w:cs="Arial"/>
          <w:color w:val="000000"/>
          <w:kern w:val="0"/>
          <w:sz w:val="24"/>
          <w:szCs w:val="24"/>
        </w:rPr>
        <w:t xml:space="preserve"> </w:t>
      </w:r>
      <w:r w:rsidR="007354C8">
        <w:rPr>
          <w:rFonts w:ascii="Arial" w:hAnsi="Arial" w:cs="Arial"/>
          <w:color w:val="000000"/>
          <w:kern w:val="0"/>
          <w:sz w:val="24"/>
          <w:szCs w:val="24"/>
        </w:rPr>
        <w:t xml:space="preserve">relevant </w:t>
      </w:r>
      <w:r w:rsidRPr="00593D01">
        <w:rPr>
          <w:rFonts w:ascii="Arial" w:hAnsi="Arial" w:cs="Arial"/>
          <w:color w:val="000000"/>
          <w:kern w:val="0"/>
          <w:sz w:val="24"/>
          <w:szCs w:val="24"/>
        </w:rPr>
        <w:t>contractual terms and conditions</w:t>
      </w:r>
      <w:r w:rsidR="00540B55" w:rsidRPr="00593D01">
        <w:rPr>
          <w:rFonts w:ascii="Arial" w:hAnsi="Arial" w:cs="Arial"/>
          <w:color w:val="000000"/>
          <w:kern w:val="0"/>
          <w:sz w:val="24"/>
          <w:szCs w:val="24"/>
        </w:rPr>
        <w:t xml:space="preserve">. </w:t>
      </w:r>
    </w:p>
    <w:p w14:paraId="45A6E8A9" w14:textId="77777777" w:rsidR="00715DD3" w:rsidRPr="00593D01" w:rsidRDefault="00715DD3" w:rsidP="00715DD3">
      <w:pPr>
        <w:autoSpaceDE w:val="0"/>
        <w:autoSpaceDN w:val="0"/>
        <w:adjustRightInd w:val="0"/>
        <w:spacing w:after="0" w:line="240" w:lineRule="auto"/>
        <w:jc w:val="both"/>
        <w:rPr>
          <w:rFonts w:ascii="Arial" w:hAnsi="Arial" w:cs="Arial"/>
          <w:color w:val="000000"/>
          <w:kern w:val="0"/>
          <w:sz w:val="24"/>
          <w:szCs w:val="24"/>
        </w:rPr>
      </w:pPr>
    </w:p>
    <w:p w14:paraId="3ABE8FE8" w14:textId="18F39D46" w:rsidR="00C92484" w:rsidRDefault="00C92484" w:rsidP="00715DD3">
      <w:pPr>
        <w:autoSpaceDE w:val="0"/>
        <w:autoSpaceDN w:val="0"/>
        <w:adjustRightInd w:val="0"/>
        <w:spacing w:after="0" w:line="240" w:lineRule="auto"/>
        <w:jc w:val="both"/>
        <w:rPr>
          <w:rFonts w:ascii="Arial" w:hAnsi="Arial" w:cs="Arial"/>
          <w:color w:val="000000"/>
          <w:kern w:val="0"/>
          <w:sz w:val="24"/>
          <w:szCs w:val="24"/>
        </w:rPr>
      </w:pPr>
      <w:r w:rsidRPr="00593D01">
        <w:rPr>
          <w:rFonts w:ascii="Arial" w:hAnsi="Arial" w:cs="Arial"/>
          <w:color w:val="000000"/>
          <w:kern w:val="0"/>
          <w:sz w:val="24"/>
          <w:szCs w:val="24"/>
        </w:rPr>
        <w:t xml:space="preserve">Where a service </w:t>
      </w:r>
      <w:r w:rsidR="003B76F4">
        <w:rPr>
          <w:rFonts w:ascii="Arial" w:hAnsi="Arial" w:cs="Arial"/>
          <w:color w:val="000000"/>
          <w:kern w:val="0"/>
          <w:sz w:val="24"/>
          <w:szCs w:val="24"/>
        </w:rPr>
        <w:t xml:space="preserve">change </w:t>
      </w:r>
      <w:r w:rsidR="007B6CE9">
        <w:rPr>
          <w:rFonts w:ascii="Arial" w:hAnsi="Arial" w:cs="Arial"/>
          <w:color w:val="000000"/>
          <w:kern w:val="0"/>
          <w:sz w:val="24"/>
          <w:szCs w:val="24"/>
        </w:rPr>
        <w:t xml:space="preserve">results in a service being </w:t>
      </w:r>
      <w:r w:rsidRPr="00593D01">
        <w:rPr>
          <w:rFonts w:ascii="Arial" w:hAnsi="Arial" w:cs="Arial"/>
          <w:color w:val="000000"/>
          <w:kern w:val="0"/>
          <w:sz w:val="24"/>
          <w:szCs w:val="24"/>
        </w:rPr>
        <w:t xml:space="preserve">decommissioned but the health need for a service remains, this should be recorded in the impact assessment and consideration given to how that health need will continue to be met. </w:t>
      </w:r>
      <w:r w:rsidR="007354C8">
        <w:rPr>
          <w:rFonts w:ascii="Arial" w:hAnsi="Arial" w:cs="Arial"/>
          <w:color w:val="000000"/>
          <w:kern w:val="0"/>
          <w:sz w:val="24"/>
          <w:szCs w:val="24"/>
        </w:rPr>
        <w:t>Any decision to maintain a service</w:t>
      </w:r>
      <w:r w:rsidRPr="00593D01">
        <w:rPr>
          <w:rFonts w:ascii="Arial" w:hAnsi="Arial" w:cs="Arial"/>
          <w:color w:val="000000"/>
          <w:kern w:val="0"/>
          <w:sz w:val="24"/>
          <w:szCs w:val="24"/>
        </w:rPr>
        <w:t xml:space="preserve"> should </w:t>
      </w:r>
      <w:r w:rsidR="007354C8">
        <w:rPr>
          <w:rFonts w:ascii="Arial" w:hAnsi="Arial" w:cs="Arial"/>
          <w:color w:val="000000"/>
          <w:kern w:val="0"/>
          <w:sz w:val="24"/>
          <w:szCs w:val="24"/>
        </w:rPr>
        <w:t xml:space="preserve">ideally </w:t>
      </w:r>
      <w:r w:rsidRPr="00593D01">
        <w:rPr>
          <w:rFonts w:ascii="Arial" w:hAnsi="Arial" w:cs="Arial"/>
          <w:color w:val="000000"/>
          <w:kern w:val="0"/>
          <w:sz w:val="24"/>
          <w:szCs w:val="24"/>
        </w:rPr>
        <w:t>be approved at the point of ratification</w:t>
      </w:r>
      <w:r w:rsidR="007354C8">
        <w:rPr>
          <w:rFonts w:ascii="Arial" w:hAnsi="Arial" w:cs="Arial"/>
          <w:color w:val="000000"/>
          <w:kern w:val="0"/>
          <w:sz w:val="24"/>
          <w:szCs w:val="24"/>
        </w:rPr>
        <w:t xml:space="preserve"> of the relevant decision</w:t>
      </w:r>
      <w:r w:rsidR="00540B55" w:rsidRPr="00593D01">
        <w:rPr>
          <w:rFonts w:ascii="Arial" w:hAnsi="Arial" w:cs="Arial"/>
          <w:color w:val="000000"/>
          <w:kern w:val="0"/>
          <w:sz w:val="24"/>
          <w:szCs w:val="24"/>
        </w:rPr>
        <w:t xml:space="preserve">. </w:t>
      </w:r>
      <w:r w:rsidR="00F055F2">
        <w:rPr>
          <w:rFonts w:ascii="Arial" w:hAnsi="Arial" w:cs="Arial"/>
          <w:color w:val="000000"/>
          <w:kern w:val="0"/>
          <w:sz w:val="24"/>
          <w:szCs w:val="24"/>
        </w:rPr>
        <w:t>This may include a requirement for a shift in resources from one provider to another</w:t>
      </w:r>
      <w:r w:rsidR="0070326F">
        <w:rPr>
          <w:rFonts w:ascii="Arial" w:hAnsi="Arial" w:cs="Arial"/>
          <w:color w:val="000000"/>
          <w:kern w:val="0"/>
          <w:sz w:val="24"/>
          <w:szCs w:val="24"/>
        </w:rPr>
        <w:t xml:space="preserve"> and this must be complaint and in line with the requirements of the Provider Selection Regime</w:t>
      </w:r>
      <w:r w:rsidR="00F055F2">
        <w:rPr>
          <w:rFonts w:ascii="Arial" w:hAnsi="Arial" w:cs="Arial"/>
          <w:color w:val="000000"/>
          <w:kern w:val="0"/>
          <w:sz w:val="24"/>
          <w:szCs w:val="24"/>
        </w:rPr>
        <w:t>.</w:t>
      </w:r>
    </w:p>
    <w:p w14:paraId="7BF9301F" w14:textId="77777777" w:rsidR="0084154B" w:rsidRPr="00593D01" w:rsidRDefault="0084154B" w:rsidP="00715DD3">
      <w:pPr>
        <w:autoSpaceDE w:val="0"/>
        <w:autoSpaceDN w:val="0"/>
        <w:adjustRightInd w:val="0"/>
        <w:spacing w:after="0" w:line="240" w:lineRule="auto"/>
        <w:jc w:val="both"/>
        <w:rPr>
          <w:rFonts w:ascii="Arial" w:hAnsi="Arial" w:cs="Arial"/>
          <w:color w:val="000000"/>
          <w:kern w:val="0"/>
          <w:sz w:val="24"/>
          <w:szCs w:val="24"/>
        </w:rPr>
      </w:pPr>
    </w:p>
    <w:p w14:paraId="74B2E92B" w14:textId="1ABFEFAE" w:rsidR="007D280B" w:rsidRDefault="00C92484" w:rsidP="00715DD3">
      <w:pPr>
        <w:autoSpaceDE w:val="0"/>
        <w:autoSpaceDN w:val="0"/>
        <w:adjustRightInd w:val="0"/>
        <w:spacing w:after="0" w:line="240" w:lineRule="auto"/>
        <w:jc w:val="both"/>
        <w:rPr>
          <w:rFonts w:ascii="Arial" w:hAnsi="Arial" w:cs="Arial"/>
          <w:color w:val="000000"/>
          <w:kern w:val="0"/>
          <w:sz w:val="24"/>
          <w:szCs w:val="24"/>
        </w:rPr>
      </w:pPr>
      <w:r w:rsidRPr="00593D01">
        <w:rPr>
          <w:rFonts w:ascii="Arial" w:hAnsi="Arial" w:cs="Arial"/>
          <w:color w:val="000000"/>
          <w:kern w:val="0"/>
          <w:sz w:val="24"/>
          <w:szCs w:val="24"/>
        </w:rPr>
        <w:t xml:space="preserve">Where </w:t>
      </w:r>
      <w:r w:rsidR="00397A35">
        <w:rPr>
          <w:rFonts w:ascii="Arial" w:hAnsi="Arial" w:cs="Arial"/>
          <w:color w:val="000000"/>
          <w:kern w:val="0"/>
          <w:sz w:val="24"/>
          <w:szCs w:val="24"/>
        </w:rPr>
        <w:t>a service change</w:t>
      </w:r>
      <w:r w:rsidRPr="00593D01">
        <w:rPr>
          <w:rFonts w:ascii="Arial" w:hAnsi="Arial" w:cs="Arial"/>
          <w:color w:val="000000"/>
          <w:kern w:val="0"/>
          <w:sz w:val="24"/>
          <w:szCs w:val="24"/>
        </w:rPr>
        <w:t xml:space="preserve"> is the result of insufficient health need</w:t>
      </w:r>
      <w:r w:rsidR="007D280B">
        <w:rPr>
          <w:rFonts w:ascii="Arial" w:hAnsi="Arial" w:cs="Arial"/>
          <w:color w:val="000000"/>
          <w:kern w:val="0"/>
          <w:sz w:val="24"/>
          <w:szCs w:val="24"/>
        </w:rPr>
        <w:t>,</w:t>
      </w:r>
      <w:r w:rsidRPr="00593D01">
        <w:rPr>
          <w:rFonts w:ascii="Arial" w:hAnsi="Arial" w:cs="Arial"/>
          <w:color w:val="000000"/>
          <w:kern w:val="0"/>
          <w:sz w:val="24"/>
          <w:szCs w:val="24"/>
        </w:rPr>
        <w:t xml:space="preserve"> the funding should be identified as a quality, innovation, productivity and prevention (QIPP) saving and any reinvestment in alternative services considered as part of the</w:t>
      </w:r>
      <w:r w:rsidR="007D280B">
        <w:rPr>
          <w:rFonts w:ascii="Arial" w:hAnsi="Arial" w:cs="Arial"/>
          <w:color w:val="000000"/>
          <w:kern w:val="0"/>
          <w:sz w:val="24"/>
          <w:szCs w:val="24"/>
        </w:rPr>
        <w:t xml:space="preserve"> ICB </w:t>
      </w:r>
      <w:r w:rsidRPr="00593D01">
        <w:rPr>
          <w:rFonts w:ascii="Arial" w:hAnsi="Arial" w:cs="Arial"/>
          <w:color w:val="000000"/>
          <w:kern w:val="0"/>
          <w:sz w:val="24"/>
          <w:szCs w:val="24"/>
        </w:rPr>
        <w:t>planning and prioritisation process(es)</w:t>
      </w:r>
      <w:r w:rsidR="007D280B">
        <w:rPr>
          <w:rFonts w:ascii="Arial" w:hAnsi="Arial" w:cs="Arial"/>
          <w:color w:val="000000"/>
          <w:kern w:val="0"/>
          <w:sz w:val="24"/>
          <w:szCs w:val="24"/>
        </w:rPr>
        <w:t>,</w:t>
      </w:r>
      <w:r w:rsidR="005E13C0">
        <w:rPr>
          <w:rFonts w:ascii="Arial" w:hAnsi="Arial" w:cs="Arial"/>
          <w:color w:val="000000"/>
          <w:kern w:val="0"/>
          <w:sz w:val="24"/>
          <w:szCs w:val="24"/>
        </w:rPr>
        <w:t xml:space="preserve"> alongside any requirement for system savings targets</w:t>
      </w:r>
      <w:r w:rsidRPr="00593D01">
        <w:rPr>
          <w:rFonts w:ascii="Arial" w:hAnsi="Arial" w:cs="Arial"/>
          <w:color w:val="000000"/>
          <w:kern w:val="0"/>
          <w:sz w:val="24"/>
          <w:szCs w:val="24"/>
        </w:rPr>
        <w:t xml:space="preserve">. </w:t>
      </w:r>
    </w:p>
    <w:p w14:paraId="0D146329" w14:textId="13963F3F" w:rsidR="00C92484" w:rsidRPr="007354C8" w:rsidRDefault="00C92484" w:rsidP="00470C4F">
      <w:pPr>
        <w:pStyle w:val="Heading1"/>
      </w:pPr>
      <w:r w:rsidRPr="007354C8">
        <w:t xml:space="preserve">Record keeping </w:t>
      </w:r>
    </w:p>
    <w:p w14:paraId="39C9E441" w14:textId="77777777" w:rsidR="00715DD3" w:rsidRPr="00593D01" w:rsidRDefault="00715DD3" w:rsidP="00715DD3">
      <w:pPr>
        <w:autoSpaceDE w:val="0"/>
        <w:autoSpaceDN w:val="0"/>
        <w:adjustRightInd w:val="0"/>
        <w:spacing w:after="0" w:line="240" w:lineRule="auto"/>
        <w:jc w:val="both"/>
        <w:rPr>
          <w:rFonts w:ascii="Arial" w:hAnsi="Arial" w:cs="Arial"/>
          <w:color w:val="000000"/>
          <w:kern w:val="0"/>
          <w:sz w:val="24"/>
          <w:szCs w:val="24"/>
        </w:rPr>
      </w:pPr>
    </w:p>
    <w:p w14:paraId="46C9A8CD" w14:textId="07098FEA" w:rsidR="00207F23" w:rsidRDefault="00C92484" w:rsidP="00715DD3">
      <w:pPr>
        <w:autoSpaceDE w:val="0"/>
        <w:autoSpaceDN w:val="0"/>
        <w:adjustRightInd w:val="0"/>
        <w:spacing w:after="0" w:line="240" w:lineRule="auto"/>
        <w:jc w:val="both"/>
        <w:rPr>
          <w:rFonts w:ascii="Arial" w:hAnsi="Arial" w:cs="Arial"/>
          <w:color w:val="000000"/>
          <w:kern w:val="0"/>
          <w:sz w:val="24"/>
          <w:szCs w:val="24"/>
        </w:rPr>
      </w:pPr>
      <w:r w:rsidRPr="00593D01">
        <w:rPr>
          <w:rFonts w:ascii="Arial" w:hAnsi="Arial" w:cs="Arial"/>
          <w:color w:val="000000"/>
          <w:kern w:val="0"/>
          <w:sz w:val="24"/>
          <w:szCs w:val="24"/>
        </w:rPr>
        <w:t xml:space="preserve">An auditable record/trail of decision making and all communication relating to each </w:t>
      </w:r>
      <w:r w:rsidR="00397A35">
        <w:rPr>
          <w:rFonts w:ascii="Arial" w:hAnsi="Arial" w:cs="Arial"/>
          <w:color w:val="000000"/>
          <w:kern w:val="0"/>
          <w:sz w:val="24"/>
          <w:szCs w:val="24"/>
        </w:rPr>
        <w:t xml:space="preserve">service change </w:t>
      </w:r>
      <w:r w:rsidRPr="00593D01">
        <w:rPr>
          <w:rFonts w:ascii="Arial" w:hAnsi="Arial" w:cs="Arial"/>
          <w:color w:val="000000"/>
          <w:kern w:val="0"/>
          <w:sz w:val="24"/>
          <w:szCs w:val="24"/>
        </w:rPr>
        <w:t xml:space="preserve">decision must be kept by the </w:t>
      </w:r>
      <w:r w:rsidR="00D566BB">
        <w:rPr>
          <w:rFonts w:ascii="Arial" w:hAnsi="Arial" w:cs="Arial"/>
          <w:color w:val="000000"/>
          <w:kern w:val="0"/>
          <w:sz w:val="24"/>
          <w:szCs w:val="24"/>
        </w:rPr>
        <w:t>responsible commissioner</w:t>
      </w:r>
      <w:r w:rsidR="006C34E5">
        <w:rPr>
          <w:rFonts w:ascii="Arial" w:hAnsi="Arial" w:cs="Arial"/>
          <w:color w:val="000000"/>
          <w:kern w:val="0"/>
          <w:sz w:val="24"/>
          <w:szCs w:val="24"/>
        </w:rPr>
        <w:t>, the documentation associated with the formal contractual process will be retained by the contract manager</w:t>
      </w:r>
      <w:r w:rsidRPr="00593D01">
        <w:rPr>
          <w:rFonts w:ascii="Arial" w:hAnsi="Arial" w:cs="Arial"/>
          <w:color w:val="000000"/>
          <w:kern w:val="0"/>
          <w:sz w:val="24"/>
          <w:szCs w:val="24"/>
        </w:rPr>
        <w:t xml:space="preserve">. This is vital, both to demonstrate that the </w:t>
      </w:r>
      <w:r w:rsidR="0063717A">
        <w:rPr>
          <w:rFonts w:ascii="Arial" w:hAnsi="Arial" w:cs="Arial"/>
          <w:color w:val="000000"/>
          <w:kern w:val="0"/>
          <w:sz w:val="24"/>
          <w:szCs w:val="24"/>
        </w:rPr>
        <w:t xml:space="preserve">service change </w:t>
      </w:r>
      <w:r w:rsidRPr="00593D01">
        <w:rPr>
          <w:rFonts w:ascii="Arial" w:hAnsi="Arial" w:cs="Arial"/>
          <w:color w:val="000000"/>
          <w:kern w:val="0"/>
          <w:sz w:val="24"/>
          <w:szCs w:val="24"/>
        </w:rPr>
        <w:t xml:space="preserve">process was robust and transparent, and as evidence in the event of any challenge, legal or otherwise. </w:t>
      </w:r>
    </w:p>
    <w:p w14:paraId="6E162A6B" w14:textId="5E1AE145" w:rsidR="00C92484" w:rsidRPr="005E13C0" w:rsidRDefault="00C92484" w:rsidP="00470C4F">
      <w:pPr>
        <w:pStyle w:val="Heading1"/>
      </w:pPr>
      <w:r w:rsidRPr="005E13C0">
        <w:lastRenderedPageBreak/>
        <w:t xml:space="preserve">Risk Management </w:t>
      </w:r>
    </w:p>
    <w:p w14:paraId="16A0CE2B" w14:textId="77777777" w:rsidR="00715DD3" w:rsidRPr="00593D01" w:rsidRDefault="00715DD3" w:rsidP="00715DD3">
      <w:pPr>
        <w:pStyle w:val="Default"/>
        <w:jc w:val="both"/>
      </w:pPr>
    </w:p>
    <w:p w14:paraId="249E59E4" w14:textId="02AFDDA0" w:rsidR="0063007F" w:rsidRDefault="00C92484" w:rsidP="00D34049">
      <w:pPr>
        <w:pStyle w:val="Default"/>
        <w:jc w:val="both"/>
      </w:pPr>
      <w:r w:rsidRPr="00593D01">
        <w:t xml:space="preserve">Risks identified through the </w:t>
      </w:r>
      <w:r w:rsidR="0063717A">
        <w:t xml:space="preserve">service change </w:t>
      </w:r>
      <w:r w:rsidRPr="00593D01">
        <w:t>process should be documented in line with the ICB's</w:t>
      </w:r>
      <w:r w:rsidR="00D92702">
        <w:t xml:space="preserve"> </w:t>
      </w:r>
      <w:r w:rsidR="003E5F35">
        <w:t>/</w:t>
      </w:r>
      <w:r w:rsidR="00D92702">
        <w:t xml:space="preserve"> </w:t>
      </w:r>
      <w:r w:rsidR="003E5F35">
        <w:t>providers</w:t>
      </w:r>
      <w:r w:rsidRPr="00593D01">
        <w:t xml:space="preserve"> risk management policy.</w:t>
      </w:r>
    </w:p>
    <w:p w14:paraId="006A85ED" w14:textId="77777777" w:rsidR="007D280B" w:rsidRDefault="007D280B" w:rsidP="00470C4F">
      <w:pPr>
        <w:pStyle w:val="Heading1"/>
      </w:pPr>
      <w:r w:rsidRPr="0063007F">
        <w:t>Monitoring</w:t>
      </w:r>
      <w:r w:rsidRPr="007D280B">
        <w:t xml:space="preserve"> and Reporting </w:t>
      </w:r>
    </w:p>
    <w:p w14:paraId="2998341E" w14:textId="77777777" w:rsidR="009859BF" w:rsidRPr="009859BF" w:rsidRDefault="009859BF" w:rsidP="00BC1884">
      <w:pPr>
        <w:spacing w:after="0" w:line="240" w:lineRule="auto"/>
      </w:pPr>
    </w:p>
    <w:p w14:paraId="71C1AE1C" w14:textId="065425B2" w:rsidR="0063007F" w:rsidRDefault="007D280B" w:rsidP="00D34049">
      <w:pPr>
        <w:pStyle w:val="Default"/>
        <w:jc w:val="both"/>
      </w:pPr>
      <w:r w:rsidRPr="002656E0">
        <w:t xml:space="preserve">Compliance with this policy will be reviewed by the </w:t>
      </w:r>
      <w:r w:rsidR="00F055F2">
        <w:t>ICB Executive Committee.</w:t>
      </w:r>
    </w:p>
    <w:p w14:paraId="75160D02" w14:textId="77777777" w:rsidR="0063007F" w:rsidRDefault="007D280B" w:rsidP="0063007F">
      <w:pPr>
        <w:pStyle w:val="Heading1"/>
      </w:pPr>
      <w:r w:rsidRPr="007D280B">
        <w:t xml:space="preserve">Training and Awareness </w:t>
      </w:r>
    </w:p>
    <w:p w14:paraId="0603F4D7" w14:textId="77777777" w:rsidR="009859BF" w:rsidRPr="009859BF" w:rsidRDefault="009859BF" w:rsidP="00BC1884">
      <w:pPr>
        <w:spacing w:after="0" w:line="240" w:lineRule="auto"/>
      </w:pPr>
    </w:p>
    <w:p w14:paraId="13E9CD92" w14:textId="1397B0DE" w:rsidR="00D9522A" w:rsidRDefault="00A21D1A" w:rsidP="00F85C8C">
      <w:pPr>
        <w:spacing w:after="0" w:line="240" w:lineRule="auto"/>
        <w:jc w:val="both"/>
        <w:rPr>
          <w:rFonts w:ascii="Arial" w:hAnsi="Arial" w:cs="Arial"/>
          <w:sz w:val="24"/>
          <w:szCs w:val="24"/>
        </w:rPr>
      </w:pPr>
      <w:r>
        <w:rPr>
          <w:rFonts w:ascii="Arial" w:hAnsi="Arial" w:cs="Arial"/>
          <w:sz w:val="24"/>
          <w:szCs w:val="24"/>
        </w:rPr>
        <w:t xml:space="preserve">Communications and awareness raising of the </w:t>
      </w:r>
      <w:r w:rsidR="006C3BF8">
        <w:rPr>
          <w:rFonts w:ascii="Arial" w:hAnsi="Arial" w:cs="Arial"/>
          <w:sz w:val="24"/>
          <w:szCs w:val="24"/>
        </w:rPr>
        <w:t xml:space="preserve">service change </w:t>
      </w:r>
      <w:r>
        <w:rPr>
          <w:rFonts w:ascii="Arial" w:hAnsi="Arial" w:cs="Arial"/>
          <w:sz w:val="24"/>
          <w:szCs w:val="24"/>
        </w:rPr>
        <w:t xml:space="preserve">process </w:t>
      </w:r>
      <w:r w:rsidR="0063007F">
        <w:rPr>
          <w:rFonts w:ascii="Arial" w:hAnsi="Arial" w:cs="Arial"/>
          <w:sz w:val="24"/>
          <w:szCs w:val="24"/>
        </w:rPr>
        <w:t>will be required amongst ICB</w:t>
      </w:r>
      <w:r w:rsidR="006C3BF8">
        <w:rPr>
          <w:rFonts w:ascii="Arial" w:hAnsi="Arial" w:cs="Arial"/>
          <w:sz w:val="24"/>
          <w:szCs w:val="24"/>
        </w:rPr>
        <w:t>/Provide</w:t>
      </w:r>
      <w:r w:rsidR="00F055F2">
        <w:rPr>
          <w:rFonts w:ascii="Arial" w:hAnsi="Arial" w:cs="Arial"/>
          <w:sz w:val="24"/>
          <w:szCs w:val="24"/>
        </w:rPr>
        <w:t>r</w:t>
      </w:r>
      <w:r w:rsidR="0063007F">
        <w:rPr>
          <w:rFonts w:ascii="Arial" w:hAnsi="Arial" w:cs="Arial"/>
          <w:sz w:val="24"/>
          <w:szCs w:val="24"/>
        </w:rPr>
        <w:t xml:space="preserve"> staff who may be involved in programmes that may recommend </w:t>
      </w:r>
      <w:r w:rsidR="001C09A8">
        <w:rPr>
          <w:rFonts w:ascii="Arial" w:hAnsi="Arial" w:cs="Arial"/>
          <w:sz w:val="24"/>
          <w:szCs w:val="24"/>
        </w:rPr>
        <w:t>or initiate</w:t>
      </w:r>
      <w:r w:rsidR="00FB75AD">
        <w:rPr>
          <w:rFonts w:ascii="Arial" w:hAnsi="Arial" w:cs="Arial"/>
          <w:sz w:val="24"/>
          <w:szCs w:val="24"/>
        </w:rPr>
        <w:t xml:space="preserve"> </w:t>
      </w:r>
      <w:r w:rsidR="001C09A8">
        <w:rPr>
          <w:rFonts w:ascii="Arial" w:hAnsi="Arial" w:cs="Arial"/>
          <w:sz w:val="24"/>
          <w:szCs w:val="24"/>
        </w:rPr>
        <w:t>service change</w:t>
      </w:r>
      <w:r w:rsidR="0063007F">
        <w:rPr>
          <w:rFonts w:ascii="Arial" w:hAnsi="Arial" w:cs="Arial"/>
          <w:sz w:val="24"/>
          <w:szCs w:val="24"/>
        </w:rPr>
        <w:t xml:space="preserve">, to ensure the processes in this policy are understood and complied with. </w:t>
      </w:r>
    </w:p>
    <w:p w14:paraId="7DFF7563" w14:textId="77777777" w:rsidR="00F85C8C" w:rsidRDefault="00F85C8C" w:rsidP="00F85C8C">
      <w:pPr>
        <w:spacing w:after="0" w:line="240" w:lineRule="auto"/>
        <w:jc w:val="both"/>
        <w:rPr>
          <w:rFonts w:ascii="Arial" w:hAnsi="Arial" w:cs="Arial"/>
          <w:sz w:val="24"/>
          <w:szCs w:val="24"/>
        </w:rPr>
      </w:pPr>
    </w:p>
    <w:p w14:paraId="09EA4B8F" w14:textId="29ACA3B8" w:rsidR="00EE22EC" w:rsidRDefault="007D280B" w:rsidP="00BC1884">
      <w:pPr>
        <w:pStyle w:val="Heading1"/>
        <w:spacing w:before="0" w:line="240" w:lineRule="auto"/>
      </w:pPr>
      <w:r w:rsidRPr="0063007F">
        <w:t>Dissemination and Implementation</w:t>
      </w:r>
      <w:r w:rsidRPr="007D280B">
        <w:t xml:space="preserve"> </w:t>
      </w:r>
    </w:p>
    <w:p w14:paraId="401AE0C4" w14:textId="77777777" w:rsidR="000B7F25" w:rsidRDefault="000B7F25" w:rsidP="00EE22EC">
      <w:pPr>
        <w:pStyle w:val="Default"/>
        <w:jc w:val="both"/>
      </w:pPr>
    </w:p>
    <w:p w14:paraId="5F2EF6FA" w14:textId="5B519465" w:rsidR="0063007F" w:rsidRDefault="007D280B" w:rsidP="00EE22EC">
      <w:pPr>
        <w:pStyle w:val="Default"/>
        <w:jc w:val="both"/>
      </w:pPr>
      <w:r w:rsidRPr="007D280B">
        <w:t xml:space="preserve">This policy will be disseminated throughout </w:t>
      </w:r>
      <w:r w:rsidR="00855D10">
        <w:t xml:space="preserve">the </w:t>
      </w:r>
      <w:r w:rsidRPr="007D280B">
        <w:t>C&amp;M</w:t>
      </w:r>
      <w:r w:rsidR="00C86C89">
        <w:t xml:space="preserve"> </w:t>
      </w:r>
      <w:r w:rsidR="00855D10">
        <w:t xml:space="preserve">system </w:t>
      </w:r>
      <w:r w:rsidRPr="007D280B">
        <w:t xml:space="preserve">via the regular communication channels and will be available on both the intranet and public website. </w:t>
      </w:r>
    </w:p>
    <w:p w14:paraId="56FD76FF" w14:textId="77777777" w:rsidR="0063007F" w:rsidRDefault="007D280B" w:rsidP="00470C4F">
      <w:pPr>
        <w:pStyle w:val="Heading1"/>
      </w:pPr>
      <w:r w:rsidRPr="007D280B">
        <w:t xml:space="preserve">Review </w:t>
      </w:r>
    </w:p>
    <w:p w14:paraId="40F4F010" w14:textId="77777777" w:rsidR="00EE22EC" w:rsidRPr="00EE22EC" w:rsidRDefault="00EE22EC" w:rsidP="00BC1884">
      <w:pPr>
        <w:spacing w:after="0" w:line="240" w:lineRule="auto"/>
      </w:pPr>
    </w:p>
    <w:p w14:paraId="3DF6CB46" w14:textId="35239FEA" w:rsidR="007D280B" w:rsidRPr="00593D01" w:rsidRDefault="003E6A78" w:rsidP="00EE22EC">
      <w:pPr>
        <w:pStyle w:val="Default"/>
        <w:jc w:val="both"/>
      </w:pPr>
      <w:r>
        <w:t>To ensure that t</w:t>
      </w:r>
      <w:r w:rsidR="007D280B" w:rsidRPr="007D280B">
        <w:t xml:space="preserve">his policy </w:t>
      </w:r>
      <w:r w:rsidR="008266B2">
        <w:t xml:space="preserve">responds to the changing landscape and </w:t>
      </w:r>
      <w:r w:rsidR="00FD0E2D">
        <w:t xml:space="preserve">the </w:t>
      </w:r>
      <w:r w:rsidR="008266B2">
        <w:t xml:space="preserve">pace of change </w:t>
      </w:r>
      <w:r w:rsidR="00AF2755">
        <w:t xml:space="preserve">it </w:t>
      </w:r>
      <w:r w:rsidR="007D280B" w:rsidRPr="007D280B">
        <w:t xml:space="preserve">will be reviewed </w:t>
      </w:r>
      <w:r w:rsidR="00EE1D48">
        <w:t xml:space="preserve">every </w:t>
      </w:r>
      <w:r>
        <w:t>6</w:t>
      </w:r>
      <w:r w:rsidR="00AF2755">
        <w:t xml:space="preserve"> </w:t>
      </w:r>
      <w:r>
        <w:t>months</w:t>
      </w:r>
      <w:r w:rsidR="007D280B" w:rsidRPr="007D280B">
        <w:t xml:space="preserve">, or earlier if there are changes to national guidance or there are significant changes to the structure or operation of </w:t>
      </w:r>
      <w:r w:rsidR="00C84593">
        <w:t xml:space="preserve">the ICB </w:t>
      </w:r>
      <w:r w:rsidR="00C86C89">
        <w:t xml:space="preserve">or system </w:t>
      </w:r>
      <w:r w:rsidR="007D280B" w:rsidRPr="007D280B">
        <w:t>which impact on this policy</w:t>
      </w:r>
      <w:r w:rsidR="0063007F">
        <w:t>.</w:t>
      </w:r>
    </w:p>
    <w:p w14:paraId="70FDE011" w14:textId="47EEDACF" w:rsidR="00B94A2E" w:rsidRDefault="00715DD3" w:rsidP="003B743B">
      <w:pPr>
        <w:pStyle w:val="Default"/>
        <w:jc w:val="both"/>
        <w:rPr>
          <w:b/>
          <w:bCs/>
          <w:color w:val="1F477B"/>
        </w:rPr>
      </w:pPr>
      <w:r w:rsidRPr="00593D01">
        <w:rPr>
          <w:b/>
          <w:bCs/>
          <w:color w:val="1F477B"/>
        </w:rPr>
        <w:br w:type="page"/>
      </w:r>
      <w:r w:rsidR="00324FE0">
        <w:rPr>
          <w:b/>
          <w:bCs/>
          <w:noProof/>
          <w:color w:val="1F477B"/>
        </w:rPr>
        <w:lastRenderedPageBreak/>
        <mc:AlternateContent>
          <mc:Choice Requires="wps">
            <w:drawing>
              <wp:anchor distT="0" distB="0" distL="114300" distR="114300" simplePos="0" relativeHeight="251658250" behindDoc="0" locked="0" layoutInCell="1" allowOverlap="1" wp14:anchorId="2EAC7FD1" wp14:editId="3A86AB23">
                <wp:simplePos x="0" y="0"/>
                <wp:positionH relativeFrom="column">
                  <wp:posOffset>4409440</wp:posOffset>
                </wp:positionH>
                <wp:positionV relativeFrom="paragraph">
                  <wp:posOffset>2117090</wp:posOffset>
                </wp:positionV>
                <wp:extent cx="127000" cy="171450"/>
                <wp:effectExtent l="0" t="0" r="63500" b="57150"/>
                <wp:wrapNone/>
                <wp:docPr id="1718971465" name="Straight Arrow Connector 4"/>
                <wp:cNvGraphicFramePr/>
                <a:graphic xmlns:a="http://schemas.openxmlformats.org/drawingml/2006/main">
                  <a:graphicData uri="http://schemas.microsoft.com/office/word/2010/wordprocessingShape">
                    <wps:wsp>
                      <wps:cNvCnPr/>
                      <wps:spPr>
                        <a:xfrm>
                          <a:off x="0" y="0"/>
                          <a:ext cx="127000" cy="1714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32" coordsize="21600,21600" o:oned="t" filled="f" o:spt="32" path="m,l21600,21600e" w14:anchorId="7119E85B">
                <v:path fillok="f" arrowok="t" o:connecttype="none"/>
                <o:lock v:ext="edit" shapetype="t"/>
              </v:shapetype>
              <v:shape id="Straight Arrow Connector 4" style="position:absolute;margin-left:347.2pt;margin-top:166.7pt;width:10pt;height:1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">
                <v:stroke endarrow="block"/>
              </v:shape>
            </w:pict>
          </mc:Fallback>
        </mc:AlternateContent>
      </w:r>
      <w:r w:rsidR="006334C7">
        <w:rPr>
          <w:b/>
          <w:bCs/>
          <w:noProof/>
          <w:color w:val="1F477B"/>
        </w:rPr>
        <mc:AlternateContent>
          <mc:Choice Requires="wps">
            <w:drawing>
              <wp:anchor distT="0" distB="0" distL="114300" distR="114300" simplePos="0" relativeHeight="251658271" behindDoc="0" locked="0" layoutInCell="1" allowOverlap="1" wp14:anchorId="2CA16902" wp14:editId="5373D81A">
                <wp:simplePos x="0" y="0"/>
                <wp:positionH relativeFrom="column">
                  <wp:posOffset>1120953</wp:posOffset>
                </wp:positionH>
                <wp:positionV relativeFrom="paragraph">
                  <wp:posOffset>2168296</wp:posOffset>
                </wp:positionV>
                <wp:extent cx="14630" cy="401066"/>
                <wp:effectExtent l="76200" t="38100" r="61595" b="56515"/>
                <wp:wrapNone/>
                <wp:docPr id="1640049448" name="Straight Arrow Connector 33"/>
                <wp:cNvGraphicFramePr/>
                <a:graphic xmlns:a="http://schemas.openxmlformats.org/drawingml/2006/main">
                  <a:graphicData uri="http://schemas.microsoft.com/office/word/2010/wordprocessingShape">
                    <wps:wsp>
                      <wps:cNvCnPr/>
                      <wps:spPr>
                        <a:xfrm>
                          <a:off x="0" y="0"/>
                          <a:ext cx="14630" cy="40106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33" style="position:absolute;margin-left:88.25pt;margin-top:170.75pt;width:1.15pt;height:31.6pt;z-index:251658271;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" w14:anchorId="40F84589">
                <v:stroke startarrow="block" endarrow="block"/>
              </v:shape>
            </w:pict>
          </mc:Fallback>
        </mc:AlternateContent>
      </w:r>
      <w:r w:rsidR="00E47226">
        <w:rPr>
          <w:b/>
          <w:bCs/>
          <w:noProof/>
          <w:color w:val="1F477B"/>
        </w:rPr>
        <mc:AlternateContent>
          <mc:Choice Requires="wps">
            <w:drawing>
              <wp:anchor distT="0" distB="0" distL="114300" distR="114300" simplePos="0" relativeHeight="251658265" behindDoc="0" locked="0" layoutInCell="1" allowOverlap="1" wp14:anchorId="254C75B9" wp14:editId="353C2A86">
                <wp:simplePos x="0" y="0"/>
                <wp:positionH relativeFrom="margin">
                  <wp:align>center</wp:align>
                </wp:positionH>
                <wp:positionV relativeFrom="paragraph">
                  <wp:posOffset>859790</wp:posOffset>
                </wp:positionV>
                <wp:extent cx="6350" cy="190500"/>
                <wp:effectExtent l="76200" t="0" r="69850" b="57150"/>
                <wp:wrapNone/>
                <wp:docPr id="1802052931" name="Straight Arrow Connector 9"/>
                <wp:cNvGraphicFramePr/>
                <a:graphic xmlns:a="http://schemas.openxmlformats.org/drawingml/2006/main">
                  <a:graphicData uri="http://schemas.microsoft.com/office/word/2010/wordprocessingShape">
                    <wps:wsp>
                      <wps:cNvCnPr/>
                      <wps:spPr>
                        <a:xfrm>
                          <a:off x="0" y="0"/>
                          <a:ext cx="635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9" style="position:absolute;margin-left:0;margin-top:67.7pt;width:.5pt;height:15pt;z-index:251658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" w14:anchorId="7CC64EE0">
                <v:stroke endarrow="block"/>
                <w10:wrap anchorx="margin"/>
              </v:shape>
            </w:pict>
          </mc:Fallback>
        </mc:AlternateContent>
      </w:r>
      <w:r w:rsidR="00E47226" w:rsidRPr="00B94A2E">
        <w:rPr>
          <w:b/>
          <w:bCs/>
          <w:noProof/>
          <w:color w:val="1F477B"/>
        </w:rPr>
        <mc:AlternateContent>
          <mc:Choice Requires="wps">
            <w:drawing>
              <wp:anchor distT="45720" distB="45720" distL="114300" distR="114300" simplePos="0" relativeHeight="251658242" behindDoc="0" locked="0" layoutInCell="1" allowOverlap="1" wp14:anchorId="3E9876E6" wp14:editId="6F432A69">
                <wp:simplePos x="0" y="0"/>
                <wp:positionH relativeFrom="margin">
                  <wp:align>right</wp:align>
                </wp:positionH>
                <wp:positionV relativeFrom="paragraph">
                  <wp:posOffset>1069340</wp:posOffset>
                </wp:positionV>
                <wp:extent cx="5905500" cy="1098550"/>
                <wp:effectExtent l="0" t="0" r="19050" b="25400"/>
                <wp:wrapSquare wrapText="bothSides"/>
                <wp:docPr id="1607378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98550"/>
                        </a:xfrm>
                        <a:prstGeom prst="rect">
                          <a:avLst/>
                        </a:prstGeom>
                        <a:solidFill>
                          <a:schemeClr val="accent1">
                            <a:lumMod val="20000"/>
                            <a:lumOff val="80000"/>
                          </a:schemeClr>
                        </a:solidFill>
                        <a:ln w="9525">
                          <a:solidFill>
                            <a:schemeClr val="tx2">
                              <a:lumMod val="40000"/>
                              <a:lumOff val="60000"/>
                            </a:schemeClr>
                          </a:solidFill>
                          <a:miter lim="800000"/>
                          <a:headEnd/>
                          <a:tailEnd/>
                        </a:ln>
                      </wps:spPr>
                      <wps:txbx>
                        <w:txbxContent>
                          <w:p w14:paraId="1331E8BE" w14:textId="594DF28D" w:rsidR="00591AFC" w:rsidRPr="00596AA4" w:rsidRDefault="00EE66F9" w:rsidP="00EE66F9">
                            <w:pPr>
                              <w:jc w:val="center"/>
                              <w:rPr>
                                <w:b/>
                                <w:bCs/>
                              </w:rPr>
                            </w:pPr>
                            <w:r w:rsidRPr="00EE66F9">
                              <w:rPr>
                                <w:b/>
                                <w:bCs/>
                              </w:rPr>
                              <w:t>Service Change - Proposal Impact Assessment</w:t>
                            </w:r>
                            <w:r w:rsidR="00DA1142">
                              <w:rPr>
                                <w:b/>
                                <w:bCs/>
                              </w:rPr>
                              <w:t xml:space="preserve"> (</w:t>
                            </w:r>
                            <w:r w:rsidR="00DA1142" w:rsidRPr="00DA1142">
                              <w:rPr>
                                <w:b/>
                                <w:bCs/>
                              </w:rPr>
                              <w:t xml:space="preserve">Appendix </w:t>
                            </w:r>
                            <w:r w:rsidR="00D539BB">
                              <w:rPr>
                                <w:b/>
                                <w:bCs/>
                              </w:rPr>
                              <w:t>B</w:t>
                            </w:r>
                            <w:r w:rsidR="00DD6B72">
                              <w:rPr>
                                <w:b/>
                                <w:bCs/>
                              </w:rPr>
                              <w:t>)</w:t>
                            </w:r>
                            <w:r w:rsidR="00DA1142">
                              <w:rPr>
                                <w:b/>
                                <w:bCs/>
                              </w:rPr>
                              <w:t xml:space="preserve"> </w:t>
                            </w:r>
                            <w:r w:rsidR="00F366FF" w:rsidRPr="00596AA4">
                              <w:rPr>
                                <w:b/>
                                <w:bCs/>
                              </w:rPr>
                              <w:t>submitted</w:t>
                            </w:r>
                            <w:r w:rsidR="00591AFC" w:rsidRPr="00596AA4">
                              <w:rPr>
                                <w:b/>
                                <w:bCs/>
                              </w:rPr>
                              <w:t xml:space="preserve"> to central </w:t>
                            </w:r>
                            <w:r w:rsidR="00D4334F" w:rsidRPr="00596AA4">
                              <w:rPr>
                                <w:b/>
                                <w:bCs/>
                              </w:rPr>
                              <w:t>ICB</w:t>
                            </w:r>
                            <w:r w:rsidR="00587122">
                              <w:rPr>
                                <w:b/>
                                <w:bCs/>
                              </w:rPr>
                              <w:t xml:space="preserve"> PMO</w:t>
                            </w:r>
                            <w:r w:rsidR="00D4334F" w:rsidRPr="00596AA4">
                              <w:rPr>
                                <w:b/>
                                <w:bCs/>
                              </w:rPr>
                              <w:t xml:space="preserve"> </w:t>
                            </w:r>
                            <w:r w:rsidR="00591AFC" w:rsidRPr="00596AA4">
                              <w:rPr>
                                <w:b/>
                                <w:bCs/>
                              </w:rPr>
                              <w:t>email</w:t>
                            </w:r>
                          </w:p>
                          <w:p w14:paraId="45F62161" w14:textId="00A1467D" w:rsidR="00640151" w:rsidRPr="00596AA4" w:rsidRDefault="00640151" w:rsidP="00640151">
                            <w:pPr>
                              <w:jc w:val="center"/>
                            </w:pPr>
                            <w:hyperlink r:id="rId13" w:history="1">
                              <w:r w:rsidRPr="006B47D8">
                                <w:rPr>
                                  <w:rStyle w:val="Hyperlink"/>
                                </w:rPr>
                                <w:t>cmprogrammeassurance@cheshireandmerseyside.nhs.uk</w:t>
                              </w:r>
                            </w:hyperlink>
                          </w:p>
                          <w:p w14:paraId="3DAB2C26" w14:textId="5726AEB6" w:rsidR="00B35906" w:rsidRPr="00596AA4" w:rsidRDefault="003B5B6C" w:rsidP="00B5209F">
                            <w:pPr>
                              <w:jc w:val="center"/>
                              <w:rPr>
                                <w:color w:val="388600"/>
                              </w:rPr>
                            </w:pPr>
                            <w:r w:rsidRPr="00596AA4">
                              <w:rPr>
                                <w:color w:val="388600"/>
                              </w:rPr>
                              <w:t xml:space="preserve">Action - </w:t>
                            </w:r>
                            <w:r w:rsidR="00B5209F" w:rsidRPr="00596AA4">
                              <w:rPr>
                                <w:color w:val="388600"/>
                              </w:rPr>
                              <w:t xml:space="preserve">Proposal </w:t>
                            </w:r>
                            <w:r w:rsidR="006A2755" w:rsidRPr="00596AA4">
                              <w:rPr>
                                <w:color w:val="388600"/>
                              </w:rPr>
                              <w:t>checked for completeness</w:t>
                            </w:r>
                            <w:r w:rsidR="00437EF3">
                              <w:rPr>
                                <w:color w:val="388600"/>
                              </w:rPr>
                              <w:t xml:space="preserve"> and initial </w:t>
                            </w:r>
                            <w:r w:rsidR="008774C4">
                              <w:rPr>
                                <w:color w:val="388600"/>
                              </w:rPr>
                              <w:t xml:space="preserve">assessment </w:t>
                            </w:r>
                            <w:r w:rsidR="00E35699">
                              <w:rPr>
                                <w:color w:val="388600"/>
                              </w:rPr>
                              <w:t>completed</w:t>
                            </w:r>
                            <w:r w:rsidR="00F7026A">
                              <w:rPr>
                                <w:color w:val="388600"/>
                              </w:rPr>
                              <w:t>*</w:t>
                            </w:r>
                            <w:r w:rsidR="00E35699">
                              <w:rPr>
                                <w:color w:val="388600"/>
                              </w:rPr>
                              <w:t xml:space="preserve"> utilising </w:t>
                            </w:r>
                            <w:r w:rsidR="007B0431">
                              <w:rPr>
                                <w:color w:val="388600"/>
                              </w:rPr>
                              <w:t xml:space="preserve">Appendix </w:t>
                            </w:r>
                            <w:r w:rsidR="00B46F22">
                              <w:rPr>
                                <w:color w:val="388600"/>
                              </w:rPr>
                              <w:t xml:space="preserve">E </w:t>
                            </w:r>
                            <w:r w:rsidR="008C1910">
                              <w:rPr>
                                <w:color w:val="388600"/>
                              </w:rPr>
                              <w:t xml:space="preserve">the </w:t>
                            </w:r>
                            <w:r w:rsidR="008C1910" w:rsidRPr="008C1910">
                              <w:rPr>
                                <w:color w:val="388600"/>
                              </w:rPr>
                              <w:t>Service Change Panel – proposal assessment sheet</w:t>
                            </w:r>
                            <w:r w:rsidR="00C6356B">
                              <w:rPr>
                                <w:color w:val="388600"/>
                              </w:rPr>
                              <w:t xml:space="preserve"> </w:t>
                            </w:r>
                          </w:p>
                          <w:p w14:paraId="26932B74" w14:textId="77777777" w:rsidR="00591AFC" w:rsidRDefault="00591AFC" w:rsidP="00B35906">
                            <w:pPr>
                              <w:jc w:val="center"/>
                              <w:rPr>
                                <w:u w:val="single"/>
                              </w:rPr>
                            </w:pPr>
                          </w:p>
                          <w:p w14:paraId="29A45BAF" w14:textId="77777777" w:rsidR="00F366FF" w:rsidRPr="009C5AFF" w:rsidRDefault="00F366FF" w:rsidP="009C5AFF">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876E6" id="Text Box 2" o:spid="_x0000_s1027" type="#_x0000_t202" style="position:absolute;left:0;text-align:left;margin-left:413.8pt;margin-top:84.2pt;width:465pt;height:86.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" fillcolor="#dbe5f1 [660]" strokecolor="#8db3e2 [1311]">
                <v:textbox>
                  <w:txbxContent>
                    <w:p w14:paraId="1331E8BE" w14:textId="594DF28D" w:rsidR="00591AFC" w:rsidRPr="00596AA4" w:rsidRDefault="00EE66F9" w:rsidP="00EE66F9">
                      <w:pPr>
                        <w:jc w:val="center"/>
                        <w:rPr>
                          <w:b/>
                          <w:bCs/>
                        </w:rPr>
                      </w:pPr>
                      <w:r w:rsidRPr="00EE66F9">
                        <w:rPr>
                          <w:b/>
                          <w:bCs/>
                        </w:rPr>
                        <w:t>Service Change - Proposal Impact Assessment</w:t>
                      </w:r>
                      <w:r w:rsidR="00DA1142">
                        <w:rPr>
                          <w:b/>
                          <w:bCs/>
                        </w:rPr>
                        <w:t xml:space="preserve"> (</w:t>
                      </w:r>
                      <w:r w:rsidR="00DA1142" w:rsidRPr="00DA1142">
                        <w:rPr>
                          <w:b/>
                          <w:bCs/>
                        </w:rPr>
                        <w:t xml:space="preserve">Appendix </w:t>
                      </w:r>
                      <w:r w:rsidR="00D539BB">
                        <w:rPr>
                          <w:b/>
                          <w:bCs/>
                        </w:rPr>
                        <w:t>B</w:t>
                      </w:r>
                      <w:r w:rsidR="00DD6B72">
                        <w:rPr>
                          <w:b/>
                          <w:bCs/>
                        </w:rPr>
                        <w:t>)</w:t>
                      </w:r>
                      <w:r w:rsidR="00DA1142">
                        <w:rPr>
                          <w:b/>
                          <w:bCs/>
                        </w:rPr>
                        <w:t xml:space="preserve"> </w:t>
                      </w:r>
                      <w:r w:rsidR="00F366FF" w:rsidRPr="00596AA4">
                        <w:rPr>
                          <w:b/>
                          <w:bCs/>
                        </w:rPr>
                        <w:t>submitted</w:t>
                      </w:r>
                      <w:r w:rsidR="00591AFC" w:rsidRPr="00596AA4">
                        <w:rPr>
                          <w:b/>
                          <w:bCs/>
                        </w:rPr>
                        <w:t xml:space="preserve"> to central </w:t>
                      </w:r>
                      <w:r w:rsidR="00D4334F" w:rsidRPr="00596AA4">
                        <w:rPr>
                          <w:b/>
                          <w:bCs/>
                        </w:rPr>
                        <w:t>ICB</w:t>
                      </w:r>
                      <w:r w:rsidR="00587122">
                        <w:rPr>
                          <w:b/>
                          <w:bCs/>
                        </w:rPr>
                        <w:t xml:space="preserve"> PMO</w:t>
                      </w:r>
                      <w:r w:rsidR="00D4334F" w:rsidRPr="00596AA4">
                        <w:rPr>
                          <w:b/>
                          <w:bCs/>
                        </w:rPr>
                        <w:t xml:space="preserve"> </w:t>
                      </w:r>
                      <w:r w:rsidR="00591AFC" w:rsidRPr="00596AA4">
                        <w:rPr>
                          <w:b/>
                          <w:bCs/>
                        </w:rPr>
                        <w:t>email</w:t>
                      </w:r>
                    </w:p>
                    <w:p w14:paraId="45F62161" w14:textId="00A1467D" w:rsidR="00640151" w:rsidRPr="00596AA4" w:rsidRDefault="00640151" w:rsidP="00640151">
                      <w:pPr>
                        <w:jc w:val="center"/>
                      </w:pPr>
                      <w:hyperlink r:id="rId14" w:history="1">
                        <w:r w:rsidRPr="006B47D8">
                          <w:rPr>
                            <w:rStyle w:val="Hyperlink"/>
                          </w:rPr>
                          <w:t>cmprogrammeassurance@cheshireandmerseyside.nhs.uk</w:t>
                        </w:r>
                      </w:hyperlink>
                    </w:p>
                    <w:p w14:paraId="3DAB2C26" w14:textId="5726AEB6" w:rsidR="00B35906" w:rsidRPr="00596AA4" w:rsidRDefault="003B5B6C" w:rsidP="00B5209F">
                      <w:pPr>
                        <w:jc w:val="center"/>
                        <w:rPr>
                          <w:color w:val="388600"/>
                        </w:rPr>
                      </w:pPr>
                      <w:r w:rsidRPr="00596AA4">
                        <w:rPr>
                          <w:color w:val="388600"/>
                        </w:rPr>
                        <w:t xml:space="preserve">Action - </w:t>
                      </w:r>
                      <w:r w:rsidR="00B5209F" w:rsidRPr="00596AA4">
                        <w:rPr>
                          <w:color w:val="388600"/>
                        </w:rPr>
                        <w:t xml:space="preserve">Proposal </w:t>
                      </w:r>
                      <w:r w:rsidR="006A2755" w:rsidRPr="00596AA4">
                        <w:rPr>
                          <w:color w:val="388600"/>
                        </w:rPr>
                        <w:t>checked for completeness</w:t>
                      </w:r>
                      <w:r w:rsidR="00437EF3">
                        <w:rPr>
                          <w:color w:val="388600"/>
                        </w:rPr>
                        <w:t xml:space="preserve"> and initial </w:t>
                      </w:r>
                      <w:r w:rsidR="008774C4">
                        <w:rPr>
                          <w:color w:val="388600"/>
                        </w:rPr>
                        <w:t xml:space="preserve">assessment </w:t>
                      </w:r>
                      <w:r w:rsidR="00E35699">
                        <w:rPr>
                          <w:color w:val="388600"/>
                        </w:rPr>
                        <w:t>completed</w:t>
                      </w:r>
                      <w:r w:rsidR="00F7026A">
                        <w:rPr>
                          <w:color w:val="388600"/>
                        </w:rPr>
                        <w:t>*</w:t>
                      </w:r>
                      <w:r w:rsidR="00E35699">
                        <w:rPr>
                          <w:color w:val="388600"/>
                        </w:rPr>
                        <w:t xml:space="preserve"> utilising </w:t>
                      </w:r>
                      <w:r w:rsidR="007B0431">
                        <w:rPr>
                          <w:color w:val="388600"/>
                        </w:rPr>
                        <w:t xml:space="preserve">Appendix </w:t>
                      </w:r>
                      <w:r w:rsidR="00B46F22">
                        <w:rPr>
                          <w:color w:val="388600"/>
                        </w:rPr>
                        <w:t xml:space="preserve">E </w:t>
                      </w:r>
                      <w:r w:rsidR="008C1910">
                        <w:rPr>
                          <w:color w:val="388600"/>
                        </w:rPr>
                        <w:t xml:space="preserve">the </w:t>
                      </w:r>
                      <w:r w:rsidR="008C1910" w:rsidRPr="008C1910">
                        <w:rPr>
                          <w:color w:val="388600"/>
                        </w:rPr>
                        <w:t>Service Change Panel – proposal assessment sheet</w:t>
                      </w:r>
                      <w:r w:rsidR="00C6356B">
                        <w:rPr>
                          <w:color w:val="388600"/>
                        </w:rPr>
                        <w:t xml:space="preserve"> </w:t>
                      </w:r>
                    </w:p>
                    <w:p w14:paraId="26932B74" w14:textId="77777777" w:rsidR="00591AFC" w:rsidRDefault="00591AFC" w:rsidP="00B35906">
                      <w:pPr>
                        <w:jc w:val="center"/>
                        <w:rPr>
                          <w:u w:val="single"/>
                        </w:rPr>
                      </w:pPr>
                    </w:p>
                    <w:p w14:paraId="29A45BAF" w14:textId="77777777" w:rsidR="00F366FF" w:rsidRPr="009C5AFF" w:rsidRDefault="00F366FF" w:rsidP="009C5AFF">
                      <w:pPr>
                        <w:jc w:val="center"/>
                        <w:rPr>
                          <w:u w:val="single"/>
                        </w:rPr>
                      </w:pPr>
                    </w:p>
                  </w:txbxContent>
                </v:textbox>
                <w10:wrap type="square" anchorx="margin"/>
              </v:shape>
            </w:pict>
          </mc:Fallback>
        </mc:AlternateContent>
      </w:r>
      <w:r w:rsidR="00B8705E" w:rsidRPr="00B94A2E">
        <w:rPr>
          <w:b/>
          <w:bCs/>
          <w:noProof/>
          <w:color w:val="1F477B"/>
        </w:rPr>
        <mc:AlternateContent>
          <mc:Choice Requires="wps">
            <w:drawing>
              <wp:anchor distT="45720" distB="45720" distL="114300" distR="114300" simplePos="0" relativeHeight="251658241" behindDoc="0" locked="0" layoutInCell="1" allowOverlap="1" wp14:anchorId="52585CB0" wp14:editId="323DEE84">
                <wp:simplePos x="0" y="0"/>
                <wp:positionH relativeFrom="margin">
                  <wp:align>left</wp:align>
                </wp:positionH>
                <wp:positionV relativeFrom="paragraph">
                  <wp:posOffset>370840</wp:posOffset>
                </wp:positionV>
                <wp:extent cx="5962650" cy="488950"/>
                <wp:effectExtent l="0" t="0" r="19050" b="25400"/>
                <wp:wrapSquare wrapText="bothSides"/>
                <wp:docPr id="2125822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88950"/>
                        </a:xfrm>
                        <a:prstGeom prst="rect">
                          <a:avLst/>
                        </a:prstGeom>
                        <a:solidFill>
                          <a:schemeClr val="tx2">
                            <a:lumMod val="20000"/>
                            <a:lumOff val="80000"/>
                          </a:schemeClr>
                        </a:solidFill>
                        <a:ln w="9525">
                          <a:solidFill>
                            <a:schemeClr val="tx2">
                              <a:lumMod val="40000"/>
                              <a:lumOff val="60000"/>
                            </a:schemeClr>
                          </a:solidFill>
                          <a:miter lim="800000"/>
                          <a:headEnd/>
                          <a:tailEnd/>
                        </a:ln>
                      </wps:spPr>
                      <wps:txbx>
                        <w:txbxContent>
                          <w:p w14:paraId="082BE637" w14:textId="0F4048A2" w:rsidR="00B94A2E" w:rsidRPr="00596AA4" w:rsidRDefault="00D539BB" w:rsidP="009C5AFF">
                            <w:pPr>
                              <w:jc w:val="center"/>
                              <w:rPr>
                                <w:b/>
                                <w:bCs/>
                              </w:rPr>
                            </w:pPr>
                            <w:r>
                              <w:rPr>
                                <w:b/>
                                <w:bCs/>
                              </w:rPr>
                              <w:t xml:space="preserve">Following </w:t>
                            </w:r>
                            <w:r w:rsidR="008F2C16">
                              <w:rPr>
                                <w:b/>
                                <w:bCs/>
                              </w:rPr>
                              <w:t>an</w:t>
                            </w:r>
                            <w:r>
                              <w:rPr>
                                <w:b/>
                                <w:bCs/>
                              </w:rPr>
                              <w:t xml:space="preserve"> initial </w:t>
                            </w:r>
                            <w:r w:rsidRPr="00726DA8">
                              <w:rPr>
                                <w:b/>
                                <w:bCs/>
                              </w:rPr>
                              <w:t>contract</w:t>
                            </w:r>
                            <w:r w:rsidR="008F2C16" w:rsidRPr="00726DA8">
                              <w:rPr>
                                <w:b/>
                                <w:bCs/>
                              </w:rPr>
                              <w:t>/service</w:t>
                            </w:r>
                            <w:r w:rsidRPr="00726DA8">
                              <w:rPr>
                                <w:b/>
                                <w:bCs/>
                              </w:rPr>
                              <w:t xml:space="preserve"> review</w:t>
                            </w:r>
                            <w:r>
                              <w:rPr>
                                <w:b/>
                                <w:bCs/>
                              </w:rPr>
                              <w:t xml:space="preserve"> - </w:t>
                            </w:r>
                            <w:r w:rsidR="00680C01" w:rsidRPr="00596AA4">
                              <w:rPr>
                                <w:b/>
                                <w:bCs/>
                              </w:rPr>
                              <w:t xml:space="preserve">Proposal developed either internally or externally </w:t>
                            </w:r>
                            <w:r w:rsidR="00C61B0F" w:rsidRPr="00596AA4">
                              <w:rPr>
                                <w:b/>
                                <w:bCs/>
                              </w:rPr>
                              <w:t xml:space="preserve">- </w:t>
                            </w:r>
                            <w:r w:rsidR="00680C01" w:rsidRPr="00596AA4">
                              <w:rPr>
                                <w:b/>
                                <w:bCs/>
                              </w:rPr>
                              <w:t xml:space="preserve">aligned to the Service </w:t>
                            </w:r>
                            <w:r w:rsidR="00C84593">
                              <w:rPr>
                                <w:b/>
                                <w:bCs/>
                              </w:rPr>
                              <w:t>C</w:t>
                            </w:r>
                            <w:r w:rsidR="00680C01" w:rsidRPr="00596AA4">
                              <w:rPr>
                                <w:b/>
                                <w:bCs/>
                              </w:rPr>
                              <w:t>hange Policy</w:t>
                            </w:r>
                            <w:r w:rsidR="00B35906" w:rsidRPr="00596AA4">
                              <w:rPr>
                                <w:b/>
                                <w:bCs/>
                              </w:rPr>
                              <w:t xml:space="preserve"> </w:t>
                            </w:r>
                            <w:r w:rsidR="00F843A5">
                              <w:rPr>
                                <w:b/>
                                <w:bCs/>
                              </w:rPr>
                              <w:t>and process</w:t>
                            </w:r>
                            <w:r w:rsidR="00EF4BFD">
                              <w:rPr>
                                <w:b/>
                                <w:bCs/>
                              </w:rPr>
                              <w:t xml:space="preserve"> </w:t>
                            </w:r>
                            <w:r w:rsidR="006021E4">
                              <w:rPr>
                                <w:b/>
                                <w:bCs/>
                              </w:rPr>
                              <w:t>and in</w:t>
                            </w:r>
                            <w:r w:rsidR="004F6100">
                              <w:rPr>
                                <w:b/>
                                <w:bCs/>
                              </w:rPr>
                              <w:t xml:space="preserve"> </w:t>
                            </w:r>
                            <w:r w:rsidR="006021E4">
                              <w:rPr>
                                <w:b/>
                                <w:bCs/>
                              </w:rPr>
                              <w:t>line with governance processes and SFI’s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585CB0" id="_x0000_s1028" type="#_x0000_t202" style="position:absolute;left:0;text-align:left;margin-left:0;margin-top:29.2pt;width:469.5pt;height:38.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" fillcolor="#c6d9f1 [671]" strokecolor="#8db3e2 [1311]">
                <v:textbox>
                  <w:txbxContent>
                    <w:p w14:paraId="082BE637" w14:textId="0F4048A2" w:rsidR="00B94A2E" w:rsidRPr="00596AA4" w:rsidRDefault="00D539BB" w:rsidP="009C5AFF">
                      <w:pPr>
                        <w:jc w:val="center"/>
                        <w:rPr>
                          <w:b/>
                          <w:bCs/>
                        </w:rPr>
                      </w:pPr>
                      <w:r>
                        <w:rPr>
                          <w:b/>
                          <w:bCs/>
                        </w:rPr>
                        <w:t xml:space="preserve">Following </w:t>
                      </w:r>
                      <w:r w:rsidR="008F2C16">
                        <w:rPr>
                          <w:b/>
                          <w:bCs/>
                        </w:rPr>
                        <w:t>an</w:t>
                      </w:r>
                      <w:r>
                        <w:rPr>
                          <w:b/>
                          <w:bCs/>
                        </w:rPr>
                        <w:t xml:space="preserve"> initial </w:t>
                      </w:r>
                      <w:r w:rsidRPr="00726DA8">
                        <w:rPr>
                          <w:b/>
                          <w:bCs/>
                        </w:rPr>
                        <w:t>contract</w:t>
                      </w:r>
                      <w:r w:rsidR="008F2C16" w:rsidRPr="00726DA8">
                        <w:rPr>
                          <w:b/>
                          <w:bCs/>
                        </w:rPr>
                        <w:t>/service</w:t>
                      </w:r>
                      <w:r w:rsidRPr="00726DA8">
                        <w:rPr>
                          <w:b/>
                          <w:bCs/>
                        </w:rPr>
                        <w:t xml:space="preserve"> review</w:t>
                      </w:r>
                      <w:r>
                        <w:rPr>
                          <w:b/>
                          <w:bCs/>
                        </w:rPr>
                        <w:t xml:space="preserve"> - </w:t>
                      </w:r>
                      <w:r w:rsidR="00680C01" w:rsidRPr="00596AA4">
                        <w:rPr>
                          <w:b/>
                          <w:bCs/>
                        </w:rPr>
                        <w:t xml:space="preserve">Proposal developed either internally or externally </w:t>
                      </w:r>
                      <w:r w:rsidR="00C61B0F" w:rsidRPr="00596AA4">
                        <w:rPr>
                          <w:b/>
                          <w:bCs/>
                        </w:rPr>
                        <w:t xml:space="preserve">- </w:t>
                      </w:r>
                      <w:r w:rsidR="00680C01" w:rsidRPr="00596AA4">
                        <w:rPr>
                          <w:b/>
                          <w:bCs/>
                        </w:rPr>
                        <w:t xml:space="preserve">aligned to the Service </w:t>
                      </w:r>
                      <w:r w:rsidR="00C84593">
                        <w:rPr>
                          <w:b/>
                          <w:bCs/>
                        </w:rPr>
                        <w:t>C</w:t>
                      </w:r>
                      <w:r w:rsidR="00680C01" w:rsidRPr="00596AA4">
                        <w:rPr>
                          <w:b/>
                          <w:bCs/>
                        </w:rPr>
                        <w:t>hange Policy</w:t>
                      </w:r>
                      <w:r w:rsidR="00B35906" w:rsidRPr="00596AA4">
                        <w:rPr>
                          <w:b/>
                          <w:bCs/>
                        </w:rPr>
                        <w:t xml:space="preserve"> </w:t>
                      </w:r>
                      <w:r w:rsidR="00F843A5">
                        <w:rPr>
                          <w:b/>
                          <w:bCs/>
                        </w:rPr>
                        <w:t>and process</w:t>
                      </w:r>
                      <w:r w:rsidR="00EF4BFD">
                        <w:rPr>
                          <w:b/>
                          <w:bCs/>
                        </w:rPr>
                        <w:t xml:space="preserve"> </w:t>
                      </w:r>
                      <w:r w:rsidR="006021E4">
                        <w:rPr>
                          <w:b/>
                          <w:bCs/>
                        </w:rPr>
                        <w:t>and in</w:t>
                      </w:r>
                      <w:r w:rsidR="004F6100">
                        <w:rPr>
                          <w:b/>
                          <w:bCs/>
                        </w:rPr>
                        <w:t xml:space="preserve"> </w:t>
                      </w:r>
                      <w:r w:rsidR="006021E4">
                        <w:rPr>
                          <w:b/>
                          <w:bCs/>
                        </w:rPr>
                        <w:t>line with governance processes and SFI’s</w:t>
                      </w:r>
                    </w:p>
                  </w:txbxContent>
                </v:textbox>
                <w10:wrap type="square" anchorx="margin"/>
              </v:shape>
            </w:pict>
          </mc:Fallback>
        </mc:AlternateContent>
      </w:r>
      <w:r w:rsidR="003B743B" w:rsidRPr="00593D01">
        <w:rPr>
          <w:b/>
          <w:bCs/>
          <w:color w:val="1F477B"/>
        </w:rPr>
        <w:t>Appendix A</w:t>
      </w:r>
      <w:r w:rsidR="00856DA9">
        <w:rPr>
          <w:b/>
          <w:bCs/>
          <w:color w:val="1F477B"/>
        </w:rPr>
        <w:t xml:space="preserve">  </w:t>
      </w:r>
      <w:r w:rsidR="00C73656">
        <w:rPr>
          <w:b/>
          <w:bCs/>
          <w:color w:val="1F477B"/>
        </w:rPr>
        <w:t xml:space="preserve">Service Change </w:t>
      </w:r>
      <w:r w:rsidR="00856DA9">
        <w:rPr>
          <w:b/>
          <w:bCs/>
          <w:color w:val="1F477B"/>
        </w:rPr>
        <w:t xml:space="preserve">Process </w:t>
      </w:r>
    </w:p>
    <w:p w14:paraId="3F3FF04F" w14:textId="547F90B2" w:rsidR="00B94A2E" w:rsidRDefault="00324FE0" w:rsidP="003B743B">
      <w:pPr>
        <w:pStyle w:val="Default"/>
        <w:jc w:val="both"/>
        <w:rPr>
          <w:b/>
          <w:bCs/>
          <w:color w:val="1F477B"/>
        </w:rPr>
      </w:pPr>
      <w:r w:rsidRPr="00C61B0F">
        <w:rPr>
          <w:b/>
          <w:bCs/>
          <w:noProof/>
          <w:color w:val="1F477B"/>
        </w:rPr>
        <mc:AlternateContent>
          <mc:Choice Requires="wps">
            <w:drawing>
              <wp:anchor distT="45720" distB="45720" distL="114300" distR="114300" simplePos="0" relativeHeight="251658244" behindDoc="0" locked="0" layoutInCell="1" allowOverlap="1" wp14:anchorId="74985E84" wp14:editId="2F639EEF">
                <wp:simplePos x="0" y="0"/>
                <wp:positionH relativeFrom="margin">
                  <wp:posOffset>2916555</wp:posOffset>
                </wp:positionH>
                <wp:positionV relativeFrom="paragraph">
                  <wp:posOffset>2110105</wp:posOffset>
                </wp:positionV>
                <wp:extent cx="3489325" cy="1047115"/>
                <wp:effectExtent l="0" t="0" r="15875" b="19685"/>
                <wp:wrapSquare wrapText="bothSides"/>
                <wp:docPr id="563936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047115"/>
                        </a:xfrm>
                        <a:prstGeom prst="rect">
                          <a:avLst/>
                        </a:prstGeom>
                        <a:solidFill>
                          <a:srgbClr val="FFFFFF"/>
                        </a:solidFill>
                        <a:ln w="9525">
                          <a:solidFill>
                            <a:srgbClr val="000000"/>
                          </a:solidFill>
                          <a:miter lim="800000"/>
                          <a:headEnd/>
                          <a:tailEnd/>
                        </a:ln>
                      </wps:spPr>
                      <wps:txbx>
                        <w:txbxContent>
                          <w:p w14:paraId="50631256" w14:textId="575D0154" w:rsidR="00BD2E35" w:rsidRPr="00264292" w:rsidRDefault="001D3E0C" w:rsidP="009C5AFF">
                            <w:pPr>
                              <w:jc w:val="center"/>
                              <w:rPr>
                                <w:b/>
                                <w:bCs/>
                              </w:rPr>
                            </w:pPr>
                            <w:r w:rsidRPr="00264292">
                              <w:rPr>
                                <w:b/>
                                <w:bCs/>
                              </w:rPr>
                              <w:t xml:space="preserve">Proposal complete </w:t>
                            </w:r>
                          </w:p>
                          <w:p w14:paraId="7E9F2B84" w14:textId="02094F98" w:rsidR="00AC782A" w:rsidRPr="00BD2E35" w:rsidRDefault="00BD2E35" w:rsidP="00273A7A">
                            <w:pPr>
                              <w:jc w:val="center"/>
                              <w:rPr>
                                <w:color w:val="388600"/>
                              </w:rPr>
                            </w:pPr>
                            <w:r w:rsidRPr="00BD2E35">
                              <w:rPr>
                                <w:color w:val="388600"/>
                              </w:rPr>
                              <w:t xml:space="preserve">Action - </w:t>
                            </w:r>
                            <w:r w:rsidR="00AC06F2" w:rsidRPr="00BD2E35">
                              <w:rPr>
                                <w:color w:val="388600"/>
                              </w:rPr>
                              <w:t>proceed to next stage</w:t>
                            </w:r>
                            <w:r w:rsidR="00273A7A">
                              <w:rPr>
                                <w:color w:val="388600"/>
                              </w:rPr>
                              <w:t xml:space="preserve"> – (</w:t>
                            </w:r>
                            <w:r w:rsidR="00F7026A">
                              <w:rPr>
                                <w:color w:val="388600"/>
                              </w:rPr>
                              <w:t>*</w:t>
                            </w:r>
                            <w:r w:rsidR="00F84937">
                              <w:rPr>
                                <w:color w:val="388600"/>
                              </w:rPr>
                              <w:t xml:space="preserve">Note the initial filter may result in </w:t>
                            </w:r>
                            <w:r w:rsidR="00324B05">
                              <w:rPr>
                                <w:color w:val="388600"/>
                              </w:rPr>
                              <w:t>proposals being directed back to place</w:t>
                            </w:r>
                            <w:r w:rsidR="00273A7A">
                              <w:rPr>
                                <w:color w:val="388600"/>
                              </w:rPr>
                              <w:t xml:space="preserve"> </w:t>
                            </w:r>
                            <w:r w:rsidR="007A0D75">
                              <w:rPr>
                                <w:color w:val="388600"/>
                              </w:rPr>
                              <w:t xml:space="preserve">for </w:t>
                            </w:r>
                            <w:r w:rsidR="00025EF5">
                              <w:rPr>
                                <w:color w:val="388600"/>
                              </w:rPr>
                              <w:t>decision and governance</w:t>
                            </w:r>
                            <w:r w:rsidR="00273A7A">
                              <w:rPr>
                                <w:color w:val="3886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85E84" id="_x0000_s1029" type="#_x0000_t202" style="position:absolute;left:0;text-align:left;margin-left:229.65pt;margin-top:166.15pt;width:274.75pt;height:82.4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">
                <v:textbox>
                  <w:txbxContent>
                    <w:p w14:paraId="50631256" w14:textId="575D0154" w:rsidR="00BD2E35" w:rsidRPr="00264292" w:rsidRDefault="001D3E0C" w:rsidP="009C5AFF">
                      <w:pPr>
                        <w:jc w:val="center"/>
                        <w:rPr>
                          <w:b/>
                          <w:bCs/>
                        </w:rPr>
                      </w:pPr>
                      <w:r w:rsidRPr="00264292">
                        <w:rPr>
                          <w:b/>
                          <w:bCs/>
                        </w:rPr>
                        <w:t xml:space="preserve">Proposal complete </w:t>
                      </w:r>
                    </w:p>
                    <w:p w14:paraId="7E9F2B84" w14:textId="02094F98" w:rsidR="00AC782A" w:rsidRPr="00BD2E35" w:rsidRDefault="00BD2E35" w:rsidP="00273A7A">
                      <w:pPr>
                        <w:jc w:val="center"/>
                        <w:rPr>
                          <w:color w:val="388600"/>
                        </w:rPr>
                      </w:pPr>
                      <w:r w:rsidRPr="00BD2E35">
                        <w:rPr>
                          <w:color w:val="388600"/>
                        </w:rPr>
                        <w:t xml:space="preserve">Action - </w:t>
                      </w:r>
                      <w:r w:rsidR="00AC06F2" w:rsidRPr="00BD2E35">
                        <w:rPr>
                          <w:color w:val="388600"/>
                        </w:rPr>
                        <w:t>proceed to next stage</w:t>
                      </w:r>
                      <w:r w:rsidR="00273A7A">
                        <w:rPr>
                          <w:color w:val="388600"/>
                        </w:rPr>
                        <w:t xml:space="preserve"> – (</w:t>
                      </w:r>
                      <w:r w:rsidR="00F7026A">
                        <w:rPr>
                          <w:color w:val="388600"/>
                        </w:rPr>
                        <w:t>*</w:t>
                      </w:r>
                      <w:r w:rsidR="00F84937">
                        <w:rPr>
                          <w:color w:val="388600"/>
                        </w:rPr>
                        <w:t xml:space="preserve">Note the initial filter may result in </w:t>
                      </w:r>
                      <w:r w:rsidR="00324B05">
                        <w:rPr>
                          <w:color w:val="388600"/>
                        </w:rPr>
                        <w:t>proposals being directed back to place</w:t>
                      </w:r>
                      <w:r w:rsidR="00273A7A">
                        <w:rPr>
                          <w:color w:val="388600"/>
                        </w:rPr>
                        <w:t xml:space="preserve"> </w:t>
                      </w:r>
                      <w:r w:rsidR="007A0D75">
                        <w:rPr>
                          <w:color w:val="388600"/>
                        </w:rPr>
                        <w:t xml:space="preserve">for </w:t>
                      </w:r>
                      <w:r w:rsidR="00025EF5">
                        <w:rPr>
                          <w:color w:val="388600"/>
                        </w:rPr>
                        <w:t>decision and governance</w:t>
                      </w:r>
                      <w:r w:rsidR="00273A7A">
                        <w:rPr>
                          <w:color w:val="388600"/>
                        </w:rPr>
                        <w:t>)</w:t>
                      </w:r>
                    </w:p>
                  </w:txbxContent>
                </v:textbox>
                <w10:wrap type="square" anchorx="margin"/>
              </v:shape>
            </w:pict>
          </mc:Fallback>
        </mc:AlternateContent>
      </w:r>
    </w:p>
    <w:p w14:paraId="05F0CDAD" w14:textId="763B1AC9" w:rsidR="00B94A2E" w:rsidRDefault="00E47226" w:rsidP="003B743B">
      <w:pPr>
        <w:pStyle w:val="Default"/>
        <w:jc w:val="both"/>
        <w:rPr>
          <w:b/>
          <w:bCs/>
          <w:color w:val="1F477B"/>
        </w:rPr>
      </w:pPr>
      <w:r w:rsidRPr="00C61B0F">
        <w:rPr>
          <w:b/>
          <w:bCs/>
          <w:noProof/>
          <w:color w:val="1F477B"/>
        </w:rPr>
        <mc:AlternateContent>
          <mc:Choice Requires="wps">
            <w:drawing>
              <wp:anchor distT="45720" distB="45720" distL="114300" distR="114300" simplePos="0" relativeHeight="251658243" behindDoc="0" locked="0" layoutInCell="1" allowOverlap="1" wp14:anchorId="2A8E1025" wp14:editId="682FA116">
                <wp:simplePos x="0" y="0"/>
                <wp:positionH relativeFrom="margin">
                  <wp:align>left</wp:align>
                </wp:positionH>
                <wp:positionV relativeFrom="paragraph">
                  <wp:posOffset>147320</wp:posOffset>
                </wp:positionV>
                <wp:extent cx="2360930" cy="1404620"/>
                <wp:effectExtent l="0" t="0" r="24130" b="28575"/>
                <wp:wrapSquare wrapText="bothSides"/>
                <wp:docPr id="790964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50F151" w14:textId="7B5B07A5" w:rsidR="00BD2E35" w:rsidRPr="00264292" w:rsidRDefault="00C61B0F" w:rsidP="009C5AFF">
                            <w:pPr>
                              <w:jc w:val="center"/>
                              <w:rPr>
                                <w:b/>
                                <w:bCs/>
                              </w:rPr>
                            </w:pPr>
                            <w:r w:rsidRPr="00264292">
                              <w:rPr>
                                <w:b/>
                                <w:bCs/>
                              </w:rPr>
                              <w:t xml:space="preserve">Proposal incomplete </w:t>
                            </w:r>
                          </w:p>
                          <w:p w14:paraId="26570357" w14:textId="3CD7072E" w:rsidR="00C61B0F" w:rsidRPr="00BD2E35" w:rsidRDefault="00BD2E35" w:rsidP="009C5AFF">
                            <w:pPr>
                              <w:jc w:val="center"/>
                              <w:rPr>
                                <w:color w:val="388600"/>
                              </w:rPr>
                            </w:pPr>
                            <w:r w:rsidRPr="00BD2E35">
                              <w:rPr>
                                <w:color w:val="388600"/>
                              </w:rPr>
                              <w:t xml:space="preserve">Action - </w:t>
                            </w:r>
                            <w:r w:rsidR="00C61B0F" w:rsidRPr="00BD2E35">
                              <w:rPr>
                                <w:color w:val="388600"/>
                              </w:rPr>
                              <w:t>return</w:t>
                            </w:r>
                            <w:r w:rsidR="00380769" w:rsidRPr="00BD2E35">
                              <w:rPr>
                                <w:color w:val="388600"/>
                              </w:rPr>
                              <w:t xml:space="preserve"> to submitter </w:t>
                            </w:r>
                            <w:r w:rsidR="000650E4" w:rsidRPr="00BD2E35">
                              <w:rPr>
                                <w:color w:val="388600"/>
                              </w:rPr>
                              <w:t>for resubmission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8E1025" id="_x0000_s1030" type="#_x0000_t202" style="position:absolute;left:0;text-align:left;margin-left:0;margin-top:11.6pt;width:185.9pt;height:110.6pt;z-index:251658243;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">
                <v:textbox style="mso-fit-shape-to-text:t">
                  <w:txbxContent>
                    <w:p w14:paraId="5E50F151" w14:textId="7B5B07A5" w:rsidR="00BD2E35" w:rsidRPr="00264292" w:rsidRDefault="00C61B0F" w:rsidP="009C5AFF">
                      <w:pPr>
                        <w:jc w:val="center"/>
                        <w:rPr>
                          <w:b/>
                          <w:bCs/>
                        </w:rPr>
                      </w:pPr>
                      <w:r w:rsidRPr="00264292">
                        <w:rPr>
                          <w:b/>
                          <w:bCs/>
                        </w:rPr>
                        <w:t xml:space="preserve">Proposal incomplete </w:t>
                      </w:r>
                    </w:p>
                    <w:p w14:paraId="26570357" w14:textId="3CD7072E" w:rsidR="00C61B0F" w:rsidRPr="00BD2E35" w:rsidRDefault="00BD2E35" w:rsidP="009C5AFF">
                      <w:pPr>
                        <w:jc w:val="center"/>
                        <w:rPr>
                          <w:color w:val="388600"/>
                        </w:rPr>
                      </w:pPr>
                      <w:r w:rsidRPr="00BD2E35">
                        <w:rPr>
                          <w:color w:val="388600"/>
                        </w:rPr>
                        <w:t xml:space="preserve">Action - </w:t>
                      </w:r>
                      <w:r w:rsidR="00C61B0F" w:rsidRPr="00BD2E35">
                        <w:rPr>
                          <w:color w:val="388600"/>
                        </w:rPr>
                        <w:t>return</w:t>
                      </w:r>
                      <w:r w:rsidR="00380769" w:rsidRPr="00BD2E35">
                        <w:rPr>
                          <w:color w:val="388600"/>
                        </w:rPr>
                        <w:t xml:space="preserve"> to submitter </w:t>
                      </w:r>
                      <w:r w:rsidR="000650E4" w:rsidRPr="00BD2E35">
                        <w:rPr>
                          <w:color w:val="388600"/>
                        </w:rPr>
                        <w:t>for resubmission</w:t>
                      </w:r>
                    </w:p>
                  </w:txbxContent>
                </v:textbox>
                <w10:wrap type="square" anchorx="margin"/>
              </v:shape>
            </w:pict>
          </mc:Fallback>
        </mc:AlternateContent>
      </w:r>
    </w:p>
    <w:p w14:paraId="28450073" w14:textId="1A38C0E6" w:rsidR="00B94A2E" w:rsidRDefault="00B94A2E" w:rsidP="003B743B">
      <w:pPr>
        <w:pStyle w:val="Default"/>
        <w:jc w:val="both"/>
        <w:rPr>
          <w:b/>
          <w:bCs/>
          <w:color w:val="1F477B"/>
        </w:rPr>
      </w:pPr>
    </w:p>
    <w:p w14:paraId="32EBF74C" w14:textId="0DB8348F" w:rsidR="00B94A2E" w:rsidRDefault="00B94A2E" w:rsidP="003B743B">
      <w:pPr>
        <w:pStyle w:val="Default"/>
        <w:jc w:val="both"/>
        <w:rPr>
          <w:b/>
          <w:bCs/>
          <w:color w:val="1F477B"/>
        </w:rPr>
      </w:pPr>
    </w:p>
    <w:p w14:paraId="2204C146" w14:textId="3ADB3955" w:rsidR="00B94A2E" w:rsidRDefault="00B94A2E" w:rsidP="003B743B">
      <w:pPr>
        <w:pStyle w:val="Default"/>
        <w:jc w:val="both"/>
        <w:rPr>
          <w:b/>
          <w:bCs/>
          <w:color w:val="1F477B"/>
        </w:rPr>
      </w:pPr>
    </w:p>
    <w:p w14:paraId="16FCA82A" w14:textId="3B9A0C5C" w:rsidR="00B94A2E" w:rsidRDefault="00B94A2E" w:rsidP="003B743B">
      <w:pPr>
        <w:pStyle w:val="Default"/>
        <w:jc w:val="both"/>
        <w:rPr>
          <w:b/>
          <w:bCs/>
          <w:color w:val="1F477B"/>
        </w:rPr>
      </w:pPr>
    </w:p>
    <w:p w14:paraId="539D9327" w14:textId="07333E76" w:rsidR="00B94A2E" w:rsidRDefault="00273A7A" w:rsidP="003B743B">
      <w:pPr>
        <w:pStyle w:val="Default"/>
        <w:jc w:val="both"/>
        <w:rPr>
          <w:b/>
          <w:bCs/>
          <w:color w:val="1F477B"/>
        </w:rPr>
      </w:pPr>
      <w:r>
        <w:rPr>
          <w:b/>
          <w:bCs/>
          <w:noProof/>
          <w:color w:val="1F477B"/>
        </w:rPr>
        <mc:AlternateContent>
          <mc:Choice Requires="wps">
            <w:drawing>
              <wp:anchor distT="0" distB="0" distL="114300" distR="114300" simplePos="0" relativeHeight="251658264" behindDoc="0" locked="0" layoutInCell="1" allowOverlap="1" wp14:anchorId="1E463604" wp14:editId="0A1C1571">
                <wp:simplePos x="0" y="0"/>
                <wp:positionH relativeFrom="column">
                  <wp:posOffset>4714240</wp:posOffset>
                </wp:positionH>
                <wp:positionV relativeFrom="paragraph">
                  <wp:posOffset>55720</wp:posOffset>
                </wp:positionV>
                <wp:extent cx="6350" cy="190500"/>
                <wp:effectExtent l="76200" t="0" r="69850" b="57150"/>
                <wp:wrapNone/>
                <wp:docPr id="26768479" name="Straight Arrow Connector 9"/>
                <wp:cNvGraphicFramePr/>
                <a:graphic xmlns:a="http://schemas.openxmlformats.org/drawingml/2006/main">
                  <a:graphicData uri="http://schemas.microsoft.com/office/word/2010/wordprocessingShape">
                    <wps:wsp>
                      <wps:cNvCnPr/>
                      <wps:spPr>
                        <a:xfrm>
                          <a:off x="0" y="0"/>
                          <a:ext cx="635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210963B">
                <v:path fillok="f" arrowok="t" o:connecttype="none"/>
                <o:lock v:ext="edit" shapetype="t"/>
              </v:shapetype>
              <v:shape id="Straight Arrow Connector 9" style="position:absolute;margin-left:371.2pt;margin-top:4.4pt;width:.5pt;height:15pt;z-index:251658264;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">
                <v:stroke endarrow="block"/>
              </v:shape>
            </w:pict>
          </mc:Fallback>
        </mc:AlternateContent>
      </w:r>
    </w:p>
    <w:p w14:paraId="2FFB9C3E" w14:textId="7B199136" w:rsidR="00B94A2E" w:rsidRDefault="00273A7A" w:rsidP="003B743B">
      <w:pPr>
        <w:pStyle w:val="Default"/>
        <w:jc w:val="both"/>
        <w:rPr>
          <w:b/>
          <w:bCs/>
          <w:color w:val="1F477B"/>
        </w:rPr>
      </w:pPr>
      <w:r w:rsidRPr="00C61B0F">
        <w:rPr>
          <w:b/>
          <w:bCs/>
          <w:noProof/>
          <w:color w:val="1F477B"/>
        </w:rPr>
        <mc:AlternateContent>
          <mc:Choice Requires="wps">
            <w:drawing>
              <wp:anchor distT="45720" distB="45720" distL="114300" distR="114300" simplePos="0" relativeHeight="251658245" behindDoc="0" locked="0" layoutInCell="1" allowOverlap="1" wp14:anchorId="2DCADBEA" wp14:editId="295FED5B">
                <wp:simplePos x="0" y="0"/>
                <wp:positionH relativeFrom="margin">
                  <wp:posOffset>2927985</wp:posOffset>
                </wp:positionH>
                <wp:positionV relativeFrom="paragraph">
                  <wp:posOffset>12065</wp:posOffset>
                </wp:positionV>
                <wp:extent cx="3466465" cy="894715"/>
                <wp:effectExtent l="0" t="0" r="19685" b="19685"/>
                <wp:wrapSquare wrapText="bothSides"/>
                <wp:docPr id="1629261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894715"/>
                        </a:xfrm>
                        <a:prstGeom prst="rect">
                          <a:avLst/>
                        </a:prstGeom>
                        <a:solidFill>
                          <a:srgbClr val="FFFFFF"/>
                        </a:solidFill>
                        <a:ln w="9525">
                          <a:solidFill>
                            <a:srgbClr val="000000"/>
                          </a:solidFill>
                          <a:miter lim="800000"/>
                          <a:headEnd/>
                          <a:tailEnd/>
                        </a:ln>
                      </wps:spPr>
                      <wps:txbx>
                        <w:txbxContent>
                          <w:p w14:paraId="2B9D7446" w14:textId="3B226913" w:rsidR="00BD2E35" w:rsidRPr="009B1392" w:rsidRDefault="0064050C" w:rsidP="009C5AFF">
                            <w:pPr>
                              <w:jc w:val="center"/>
                              <w:rPr>
                                <w:b/>
                                <w:bCs/>
                              </w:rPr>
                            </w:pPr>
                            <w:r w:rsidRPr="009B1392">
                              <w:rPr>
                                <w:b/>
                                <w:bCs/>
                              </w:rPr>
                              <w:t xml:space="preserve">Proposal complete </w:t>
                            </w:r>
                          </w:p>
                          <w:p w14:paraId="6CC83FA3" w14:textId="11E096ED" w:rsidR="0064050C" w:rsidRDefault="00BD2E35" w:rsidP="009C5AFF">
                            <w:pPr>
                              <w:jc w:val="center"/>
                              <w:rPr>
                                <w:color w:val="388600"/>
                              </w:rPr>
                            </w:pPr>
                            <w:r w:rsidRPr="00BD2E35">
                              <w:rPr>
                                <w:color w:val="388600"/>
                              </w:rPr>
                              <w:t xml:space="preserve">Action - </w:t>
                            </w:r>
                            <w:r w:rsidR="0064050C" w:rsidRPr="00BD2E35">
                              <w:rPr>
                                <w:color w:val="388600"/>
                              </w:rPr>
                              <w:t>submission to EIA/QIA panel</w:t>
                            </w:r>
                            <w:r w:rsidR="002A0C89">
                              <w:rPr>
                                <w:color w:val="388600"/>
                              </w:rPr>
                              <w:t>*</w:t>
                            </w:r>
                            <w:r w:rsidR="0064050C" w:rsidRPr="00BD2E35">
                              <w:rPr>
                                <w:color w:val="388600"/>
                              </w:rPr>
                              <w:t xml:space="preserve"> for review</w:t>
                            </w:r>
                          </w:p>
                          <w:p w14:paraId="2E9132DE" w14:textId="38B54DD8" w:rsidR="00324FE0" w:rsidRDefault="00324FE0" w:rsidP="009C5AFF">
                            <w:pPr>
                              <w:jc w:val="center"/>
                              <w:rPr>
                                <w:color w:val="388600"/>
                              </w:rPr>
                            </w:pPr>
                            <w:hyperlink r:id="rId15" w:history="1">
                              <w:r w:rsidRPr="004A5275">
                                <w:rPr>
                                  <w:rStyle w:val="Hyperlink"/>
                                </w:rPr>
                                <w:t>qia@cheshireandmerseyside.nhs.uk</w:t>
                              </w:r>
                            </w:hyperlink>
                          </w:p>
                          <w:p w14:paraId="35619815" w14:textId="77777777" w:rsidR="00324FE0" w:rsidRDefault="00324FE0" w:rsidP="009C5AFF">
                            <w:pPr>
                              <w:jc w:val="center"/>
                              <w:rPr>
                                <w:color w:val="388600"/>
                              </w:rPr>
                            </w:pPr>
                          </w:p>
                          <w:p w14:paraId="1E591DB5" w14:textId="77777777" w:rsidR="00324FE0" w:rsidRDefault="00324FE0" w:rsidP="009C5AFF">
                            <w:pPr>
                              <w:jc w:val="center"/>
                              <w:rPr>
                                <w:color w:val="388600"/>
                              </w:rPr>
                            </w:pPr>
                          </w:p>
                          <w:p w14:paraId="7E6B441E" w14:textId="77777777" w:rsidR="00324FE0" w:rsidRDefault="00324FE0" w:rsidP="009C5AFF">
                            <w:pPr>
                              <w:jc w:val="center"/>
                              <w:rPr>
                                <w:color w:val="388600"/>
                              </w:rPr>
                            </w:pPr>
                          </w:p>
                          <w:p w14:paraId="497B5F59" w14:textId="77777777" w:rsidR="00324FE0" w:rsidRPr="00BD2E35" w:rsidRDefault="00324FE0" w:rsidP="009C5AFF">
                            <w:pPr>
                              <w:jc w:val="center"/>
                              <w:rPr>
                                <w:color w:val="3886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ADBEA" id="_x0000_s1031" type="#_x0000_t202" style="position:absolute;left:0;text-align:left;margin-left:230.55pt;margin-top:.95pt;width:272.95pt;height:70.4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">
                <v:textbox>
                  <w:txbxContent>
                    <w:p w14:paraId="2B9D7446" w14:textId="3B226913" w:rsidR="00BD2E35" w:rsidRPr="009B1392" w:rsidRDefault="0064050C" w:rsidP="009C5AFF">
                      <w:pPr>
                        <w:jc w:val="center"/>
                        <w:rPr>
                          <w:b/>
                          <w:bCs/>
                        </w:rPr>
                      </w:pPr>
                      <w:r w:rsidRPr="009B1392">
                        <w:rPr>
                          <w:b/>
                          <w:bCs/>
                        </w:rPr>
                        <w:t xml:space="preserve">Proposal complete </w:t>
                      </w:r>
                    </w:p>
                    <w:p w14:paraId="6CC83FA3" w14:textId="11E096ED" w:rsidR="0064050C" w:rsidRDefault="00BD2E35" w:rsidP="009C5AFF">
                      <w:pPr>
                        <w:jc w:val="center"/>
                        <w:rPr>
                          <w:color w:val="388600"/>
                        </w:rPr>
                      </w:pPr>
                      <w:r w:rsidRPr="00BD2E35">
                        <w:rPr>
                          <w:color w:val="388600"/>
                        </w:rPr>
                        <w:t xml:space="preserve">Action - </w:t>
                      </w:r>
                      <w:r w:rsidR="0064050C" w:rsidRPr="00BD2E35">
                        <w:rPr>
                          <w:color w:val="388600"/>
                        </w:rPr>
                        <w:t>submission to EIA/QIA panel</w:t>
                      </w:r>
                      <w:r w:rsidR="002A0C89">
                        <w:rPr>
                          <w:color w:val="388600"/>
                        </w:rPr>
                        <w:t>*</w:t>
                      </w:r>
                      <w:r w:rsidR="0064050C" w:rsidRPr="00BD2E35">
                        <w:rPr>
                          <w:color w:val="388600"/>
                        </w:rPr>
                        <w:t xml:space="preserve"> for review</w:t>
                      </w:r>
                    </w:p>
                    <w:p w14:paraId="2E9132DE" w14:textId="38B54DD8" w:rsidR="00324FE0" w:rsidRDefault="00324FE0" w:rsidP="009C5AFF">
                      <w:pPr>
                        <w:jc w:val="center"/>
                        <w:rPr>
                          <w:color w:val="388600"/>
                        </w:rPr>
                      </w:pPr>
                      <w:hyperlink r:id="rId16" w:history="1">
                        <w:r w:rsidRPr="004A5275">
                          <w:rPr>
                            <w:rStyle w:val="Hyperlink"/>
                          </w:rPr>
                          <w:t>qia@cheshireandmerseyside.nhs.uk</w:t>
                        </w:r>
                      </w:hyperlink>
                    </w:p>
                    <w:p w14:paraId="35619815" w14:textId="77777777" w:rsidR="00324FE0" w:rsidRDefault="00324FE0" w:rsidP="009C5AFF">
                      <w:pPr>
                        <w:jc w:val="center"/>
                        <w:rPr>
                          <w:color w:val="388600"/>
                        </w:rPr>
                      </w:pPr>
                    </w:p>
                    <w:p w14:paraId="1E591DB5" w14:textId="77777777" w:rsidR="00324FE0" w:rsidRDefault="00324FE0" w:rsidP="009C5AFF">
                      <w:pPr>
                        <w:jc w:val="center"/>
                        <w:rPr>
                          <w:color w:val="388600"/>
                        </w:rPr>
                      </w:pPr>
                    </w:p>
                    <w:p w14:paraId="7E6B441E" w14:textId="77777777" w:rsidR="00324FE0" w:rsidRDefault="00324FE0" w:rsidP="009C5AFF">
                      <w:pPr>
                        <w:jc w:val="center"/>
                        <w:rPr>
                          <w:color w:val="388600"/>
                        </w:rPr>
                      </w:pPr>
                    </w:p>
                    <w:p w14:paraId="497B5F59" w14:textId="77777777" w:rsidR="00324FE0" w:rsidRPr="00BD2E35" w:rsidRDefault="00324FE0" w:rsidP="009C5AFF">
                      <w:pPr>
                        <w:jc w:val="center"/>
                        <w:rPr>
                          <w:color w:val="388600"/>
                        </w:rPr>
                      </w:pPr>
                    </w:p>
                  </w:txbxContent>
                </v:textbox>
                <w10:wrap type="square" anchorx="margin"/>
              </v:shape>
            </w:pict>
          </mc:Fallback>
        </mc:AlternateContent>
      </w:r>
      <w:r w:rsidR="009D0EDF">
        <w:rPr>
          <w:b/>
          <w:bCs/>
          <w:noProof/>
          <w:color w:val="1F477B"/>
        </w:rPr>
        <mc:AlternateContent>
          <mc:Choice Requires="wps">
            <w:drawing>
              <wp:anchor distT="0" distB="0" distL="114300" distR="114300" simplePos="0" relativeHeight="251658266" behindDoc="0" locked="0" layoutInCell="1" allowOverlap="1" wp14:anchorId="6C6DE329" wp14:editId="09E75DDD">
                <wp:simplePos x="0" y="0"/>
                <wp:positionH relativeFrom="column">
                  <wp:posOffset>1145149</wp:posOffset>
                </wp:positionH>
                <wp:positionV relativeFrom="paragraph">
                  <wp:posOffset>63793</wp:posOffset>
                </wp:positionV>
                <wp:extent cx="0" cy="858129"/>
                <wp:effectExtent l="76200" t="38100" r="57150" b="18415"/>
                <wp:wrapNone/>
                <wp:docPr id="1021599913" name="Straight Arrow Connector 32"/>
                <wp:cNvGraphicFramePr/>
                <a:graphic xmlns:a="http://schemas.openxmlformats.org/drawingml/2006/main">
                  <a:graphicData uri="http://schemas.microsoft.com/office/word/2010/wordprocessingShape">
                    <wps:wsp>
                      <wps:cNvCnPr/>
                      <wps:spPr>
                        <a:xfrm flipV="1">
                          <a:off x="0" y="0"/>
                          <a:ext cx="0" cy="8581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32" style="position:absolute;margin-left:90.15pt;margin-top:5pt;width:0;height:67.55pt;flip:y;z-index:25165826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" w14:anchorId="6FB50D1E">
                <v:stroke endarrow="block"/>
              </v:shape>
            </w:pict>
          </mc:Fallback>
        </mc:AlternateContent>
      </w:r>
    </w:p>
    <w:p w14:paraId="19319024" w14:textId="526713FF" w:rsidR="00B94A2E" w:rsidRDefault="00B94A2E" w:rsidP="003B743B">
      <w:pPr>
        <w:pStyle w:val="Default"/>
        <w:jc w:val="both"/>
        <w:rPr>
          <w:b/>
          <w:bCs/>
          <w:color w:val="1F477B"/>
        </w:rPr>
      </w:pPr>
    </w:p>
    <w:p w14:paraId="2A3C7944" w14:textId="0AF83771" w:rsidR="00B94A2E" w:rsidRDefault="00B94A2E" w:rsidP="003B743B">
      <w:pPr>
        <w:pStyle w:val="Default"/>
        <w:jc w:val="both"/>
        <w:rPr>
          <w:b/>
          <w:bCs/>
          <w:color w:val="1F477B"/>
        </w:rPr>
      </w:pPr>
    </w:p>
    <w:p w14:paraId="1406B6A5" w14:textId="553A84DA" w:rsidR="003F0110" w:rsidRDefault="003F0110" w:rsidP="003B743B">
      <w:pPr>
        <w:pStyle w:val="Default"/>
        <w:jc w:val="both"/>
        <w:rPr>
          <w:b/>
          <w:bCs/>
          <w:color w:val="1F477B"/>
        </w:rPr>
      </w:pPr>
    </w:p>
    <w:p w14:paraId="71637AAF" w14:textId="27F10C45" w:rsidR="00B95751" w:rsidRDefault="000B10C1" w:rsidP="003B743B">
      <w:pPr>
        <w:pStyle w:val="Default"/>
        <w:jc w:val="both"/>
        <w:rPr>
          <w:b/>
          <w:bCs/>
          <w:color w:val="1F477B"/>
        </w:rPr>
      </w:pPr>
      <w:r>
        <w:rPr>
          <w:b/>
          <w:bCs/>
          <w:noProof/>
          <w:color w:val="1F477B"/>
        </w:rPr>
        <mc:AlternateContent>
          <mc:Choice Requires="wps">
            <w:drawing>
              <wp:anchor distT="0" distB="0" distL="114300" distR="114300" simplePos="0" relativeHeight="251658263" behindDoc="0" locked="0" layoutInCell="1" allowOverlap="1" wp14:anchorId="3B94C741" wp14:editId="49C6B571">
                <wp:simplePos x="0" y="0"/>
                <wp:positionH relativeFrom="column">
                  <wp:posOffset>4745990</wp:posOffset>
                </wp:positionH>
                <wp:positionV relativeFrom="paragraph">
                  <wp:posOffset>138430</wp:posOffset>
                </wp:positionV>
                <wp:extent cx="6350" cy="190500"/>
                <wp:effectExtent l="76200" t="0" r="69850" b="57150"/>
                <wp:wrapNone/>
                <wp:docPr id="697118044" name="Straight Arrow Connector 9"/>
                <wp:cNvGraphicFramePr/>
                <a:graphic xmlns:a="http://schemas.openxmlformats.org/drawingml/2006/main">
                  <a:graphicData uri="http://schemas.microsoft.com/office/word/2010/wordprocessingShape">
                    <wps:wsp>
                      <wps:cNvCnPr/>
                      <wps:spPr>
                        <a:xfrm>
                          <a:off x="0" y="0"/>
                          <a:ext cx="635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9" style="position:absolute;margin-left:373.7pt;margin-top:10.9pt;width:.5pt;height:15pt;z-index:251658263;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" w14:anchorId="6133E827">
                <v:stroke endarrow="block"/>
              </v:shape>
            </w:pict>
          </mc:Fallback>
        </mc:AlternateContent>
      </w:r>
    </w:p>
    <w:p w14:paraId="194412A0" w14:textId="34C8575A" w:rsidR="00B5209F" w:rsidRDefault="009D2598" w:rsidP="003B743B">
      <w:pPr>
        <w:pStyle w:val="Default"/>
        <w:jc w:val="both"/>
        <w:rPr>
          <w:b/>
          <w:bCs/>
          <w:color w:val="1F477B"/>
        </w:rPr>
      </w:pPr>
      <w:r w:rsidRPr="00C61B0F">
        <w:rPr>
          <w:b/>
          <w:bCs/>
          <w:noProof/>
          <w:color w:val="1F477B"/>
        </w:rPr>
        <mc:AlternateContent>
          <mc:Choice Requires="wps">
            <w:drawing>
              <wp:anchor distT="45720" distB="45720" distL="114300" distR="114300" simplePos="0" relativeHeight="251658246" behindDoc="0" locked="0" layoutInCell="1" allowOverlap="1" wp14:anchorId="2341A1EC" wp14:editId="26C98EF3">
                <wp:simplePos x="0" y="0"/>
                <wp:positionH relativeFrom="margin">
                  <wp:align>right</wp:align>
                </wp:positionH>
                <wp:positionV relativeFrom="paragraph">
                  <wp:posOffset>149860</wp:posOffset>
                </wp:positionV>
                <wp:extent cx="2360930" cy="884555"/>
                <wp:effectExtent l="0" t="0" r="24130" b="10795"/>
                <wp:wrapSquare wrapText="bothSides"/>
                <wp:docPr id="910868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4555"/>
                        </a:xfrm>
                        <a:prstGeom prst="rect">
                          <a:avLst/>
                        </a:prstGeom>
                        <a:solidFill>
                          <a:srgbClr val="FFFFFF"/>
                        </a:solidFill>
                        <a:ln w="9525">
                          <a:solidFill>
                            <a:srgbClr val="000000"/>
                          </a:solidFill>
                          <a:miter lim="800000"/>
                          <a:headEnd/>
                          <a:tailEnd/>
                        </a:ln>
                      </wps:spPr>
                      <wps:txbx>
                        <w:txbxContent>
                          <w:p w14:paraId="13E69187" w14:textId="77777777" w:rsidR="00AC6B7C" w:rsidRPr="009B1392" w:rsidRDefault="009264C3" w:rsidP="00AC6B7C">
                            <w:pPr>
                              <w:spacing w:line="240" w:lineRule="auto"/>
                              <w:jc w:val="center"/>
                              <w:rPr>
                                <w:b/>
                                <w:bCs/>
                              </w:rPr>
                            </w:pPr>
                            <w:r w:rsidRPr="009B1392">
                              <w:rPr>
                                <w:b/>
                                <w:bCs/>
                              </w:rPr>
                              <w:t xml:space="preserve">EIA/QIA panel </w:t>
                            </w:r>
                            <w:r w:rsidR="00CD7ED9" w:rsidRPr="009B1392">
                              <w:rPr>
                                <w:b/>
                                <w:bCs/>
                              </w:rPr>
                              <w:t>review and make recommendations</w:t>
                            </w:r>
                          </w:p>
                          <w:p w14:paraId="7E976AC0" w14:textId="71801F2E" w:rsidR="009264C3" w:rsidRPr="00AC6B7C" w:rsidRDefault="00AC6B7C" w:rsidP="00AC6B7C">
                            <w:pPr>
                              <w:spacing w:line="240" w:lineRule="auto"/>
                              <w:jc w:val="center"/>
                              <w:rPr>
                                <w:color w:val="388600"/>
                              </w:rPr>
                            </w:pPr>
                            <w:r w:rsidRPr="00AC6B7C">
                              <w:rPr>
                                <w:color w:val="388600"/>
                              </w:rPr>
                              <w:t xml:space="preserve">Action </w:t>
                            </w:r>
                            <w:r w:rsidR="000153C5">
                              <w:rPr>
                                <w:color w:val="388600"/>
                              </w:rPr>
                              <w:t>–</w:t>
                            </w:r>
                            <w:r w:rsidRPr="00AC6B7C">
                              <w:rPr>
                                <w:color w:val="388600"/>
                              </w:rPr>
                              <w:t xml:space="preserve"> </w:t>
                            </w:r>
                            <w:r w:rsidR="000153C5">
                              <w:rPr>
                                <w:color w:val="388600"/>
                              </w:rPr>
                              <w:t xml:space="preserve">review satisfactory </w:t>
                            </w:r>
                            <w:r w:rsidR="00CB5625" w:rsidRPr="00AC6B7C">
                              <w:rPr>
                                <w:color w:val="388600"/>
                              </w:rPr>
                              <w:t>return to central PMO 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41A1EC" id="_x0000_s1032" type="#_x0000_t202" style="position:absolute;left:0;text-align:left;margin-left:134.7pt;margin-top:11.8pt;width:185.9pt;height:69.65pt;z-index:25165824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7hFAIAACY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">
                <v:textbox>
                  <w:txbxContent>
                    <w:p w14:paraId="13E69187" w14:textId="77777777" w:rsidR="00AC6B7C" w:rsidRPr="009B1392" w:rsidRDefault="009264C3" w:rsidP="00AC6B7C">
                      <w:pPr>
                        <w:spacing w:line="240" w:lineRule="auto"/>
                        <w:jc w:val="center"/>
                        <w:rPr>
                          <w:b/>
                          <w:bCs/>
                        </w:rPr>
                      </w:pPr>
                      <w:r w:rsidRPr="009B1392">
                        <w:rPr>
                          <w:b/>
                          <w:bCs/>
                        </w:rPr>
                        <w:t xml:space="preserve">EIA/QIA panel </w:t>
                      </w:r>
                      <w:r w:rsidR="00CD7ED9" w:rsidRPr="009B1392">
                        <w:rPr>
                          <w:b/>
                          <w:bCs/>
                        </w:rPr>
                        <w:t>review and make recommendations</w:t>
                      </w:r>
                    </w:p>
                    <w:p w14:paraId="7E976AC0" w14:textId="71801F2E" w:rsidR="009264C3" w:rsidRPr="00AC6B7C" w:rsidRDefault="00AC6B7C" w:rsidP="00AC6B7C">
                      <w:pPr>
                        <w:spacing w:line="240" w:lineRule="auto"/>
                        <w:jc w:val="center"/>
                        <w:rPr>
                          <w:color w:val="388600"/>
                        </w:rPr>
                      </w:pPr>
                      <w:r w:rsidRPr="00AC6B7C">
                        <w:rPr>
                          <w:color w:val="388600"/>
                        </w:rPr>
                        <w:t xml:space="preserve">Action </w:t>
                      </w:r>
                      <w:r w:rsidR="000153C5">
                        <w:rPr>
                          <w:color w:val="388600"/>
                        </w:rPr>
                        <w:t>–</w:t>
                      </w:r>
                      <w:r w:rsidRPr="00AC6B7C">
                        <w:rPr>
                          <w:color w:val="388600"/>
                        </w:rPr>
                        <w:t xml:space="preserve"> </w:t>
                      </w:r>
                      <w:r w:rsidR="000153C5">
                        <w:rPr>
                          <w:color w:val="388600"/>
                        </w:rPr>
                        <w:t xml:space="preserve">review satisfactory </w:t>
                      </w:r>
                      <w:r w:rsidR="00CB5625" w:rsidRPr="00AC6B7C">
                        <w:rPr>
                          <w:color w:val="388600"/>
                        </w:rPr>
                        <w:t>return to central PMO email</w:t>
                      </w:r>
                    </w:p>
                  </w:txbxContent>
                </v:textbox>
                <w10:wrap type="square" anchorx="margin"/>
              </v:shape>
            </w:pict>
          </mc:Fallback>
        </mc:AlternateContent>
      </w:r>
      <w:r w:rsidR="00A17E6B" w:rsidRPr="00C61B0F">
        <w:rPr>
          <w:b/>
          <w:bCs/>
          <w:noProof/>
          <w:color w:val="1F477B"/>
        </w:rPr>
        <mc:AlternateContent>
          <mc:Choice Requires="wps">
            <w:drawing>
              <wp:anchor distT="45720" distB="45720" distL="114300" distR="114300" simplePos="0" relativeHeight="251658248" behindDoc="0" locked="0" layoutInCell="1" allowOverlap="1" wp14:anchorId="3EC384EA" wp14:editId="57AD6A27">
                <wp:simplePos x="0" y="0"/>
                <wp:positionH relativeFrom="margin">
                  <wp:posOffset>47625</wp:posOffset>
                </wp:positionH>
                <wp:positionV relativeFrom="paragraph">
                  <wp:posOffset>66675</wp:posOffset>
                </wp:positionV>
                <wp:extent cx="2360930" cy="1061720"/>
                <wp:effectExtent l="0" t="0" r="24130" b="24130"/>
                <wp:wrapSquare wrapText="bothSides"/>
                <wp:docPr id="1564375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1720"/>
                        </a:xfrm>
                        <a:prstGeom prst="rect">
                          <a:avLst/>
                        </a:prstGeom>
                        <a:solidFill>
                          <a:srgbClr val="FFFFFF"/>
                        </a:solidFill>
                        <a:ln w="9525">
                          <a:solidFill>
                            <a:srgbClr val="000000"/>
                          </a:solidFill>
                          <a:miter lim="800000"/>
                          <a:headEnd/>
                          <a:tailEnd/>
                        </a:ln>
                      </wps:spPr>
                      <wps:txbx>
                        <w:txbxContent>
                          <w:p w14:paraId="3F7FB774" w14:textId="44C436E4" w:rsidR="00C348F9" w:rsidRDefault="00130A77" w:rsidP="009C5AFF">
                            <w:pPr>
                              <w:jc w:val="center"/>
                              <w:rPr>
                                <w:b/>
                                <w:bCs/>
                              </w:rPr>
                            </w:pPr>
                            <w:r>
                              <w:rPr>
                                <w:b/>
                                <w:bCs/>
                              </w:rPr>
                              <w:t xml:space="preserve">EIA/QIA Panel </w:t>
                            </w:r>
                            <w:r w:rsidR="00C348F9">
                              <w:rPr>
                                <w:b/>
                                <w:bCs/>
                              </w:rPr>
                              <w:t>r</w:t>
                            </w:r>
                            <w:r w:rsidR="00737E44" w:rsidRPr="009B1392">
                              <w:rPr>
                                <w:b/>
                                <w:bCs/>
                              </w:rPr>
                              <w:t>equires addition</w:t>
                            </w:r>
                            <w:r w:rsidR="00891EB4" w:rsidRPr="009B1392">
                              <w:rPr>
                                <w:b/>
                                <w:bCs/>
                              </w:rPr>
                              <w:t>al</w:t>
                            </w:r>
                            <w:r w:rsidR="00737E44" w:rsidRPr="009B1392">
                              <w:rPr>
                                <w:b/>
                                <w:bCs/>
                              </w:rPr>
                              <w:t xml:space="preserve"> </w:t>
                            </w:r>
                            <w:r w:rsidR="00891EB4" w:rsidRPr="009B1392">
                              <w:rPr>
                                <w:b/>
                                <w:bCs/>
                              </w:rPr>
                              <w:t xml:space="preserve">information </w:t>
                            </w:r>
                            <w:r w:rsidR="00720161">
                              <w:rPr>
                                <w:b/>
                                <w:bCs/>
                              </w:rPr>
                              <w:t>/clarification</w:t>
                            </w:r>
                          </w:p>
                          <w:p w14:paraId="5F22D6AB" w14:textId="3E109EE4" w:rsidR="00737E44" w:rsidRDefault="00E47226" w:rsidP="009C5AFF">
                            <w:pPr>
                              <w:jc w:val="center"/>
                            </w:pPr>
                            <w:r w:rsidRPr="00E47226">
                              <w:rPr>
                                <w:color w:val="388600"/>
                              </w:rPr>
                              <w:t xml:space="preserve">Action </w:t>
                            </w:r>
                            <w:r w:rsidR="009D2598">
                              <w:rPr>
                                <w:color w:val="388600"/>
                              </w:rPr>
                              <w:t>–</w:t>
                            </w:r>
                            <w:r w:rsidRPr="00E47226">
                              <w:rPr>
                                <w:color w:val="388600"/>
                              </w:rPr>
                              <w:t xml:space="preserve"> </w:t>
                            </w:r>
                            <w:r w:rsidR="009D2598">
                              <w:rPr>
                                <w:color w:val="388600"/>
                              </w:rPr>
                              <w:t xml:space="preserve">unsatisfactory </w:t>
                            </w:r>
                            <w:r w:rsidR="00891EB4" w:rsidRPr="00E47226">
                              <w:rPr>
                                <w:color w:val="388600"/>
                              </w:rPr>
                              <w:t>return to submitter</w:t>
                            </w:r>
                            <w:r w:rsidR="009863A1">
                              <w:rPr>
                                <w:color w:val="388600"/>
                              </w:rPr>
                              <w:t xml:space="preserve"> for additional information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C384EA" id="_x0000_s1033" type="#_x0000_t202" style="position:absolute;left:0;text-align:left;margin-left:3.75pt;margin-top:5.25pt;width:185.9pt;height:83.6pt;z-index:2516582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">
                <v:textbox>
                  <w:txbxContent>
                    <w:p w14:paraId="3F7FB774" w14:textId="44C436E4" w:rsidR="00C348F9" w:rsidRDefault="00130A77" w:rsidP="009C5AFF">
                      <w:pPr>
                        <w:jc w:val="center"/>
                        <w:rPr>
                          <w:b/>
                          <w:bCs/>
                        </w:rPr>
                      </w:pPr>
                      <w:r>
                        <w:rPr>
                          <w:b/>
                          <w:bCs/>
                        </w:rPr>
                        <w:t xml:space="preserve">EIA/QIA Panel </w:t>
                      </w:r>
                      <w:r w:rsidR="00C348F9">
                        <w:rPr>
                          <w:b/>
                          <w:bCs/>
                        </w:rPr>
                        <w:t>r</w:t>
                      </w:r>
                      <w:r w:rsidR="00737E44" w:rsidRPr="009B1392">
                        <w:rPr>
                          <w:b/>
                          <w:bCs/>
                        </w:rPr>
                        <w:t>equires addition</w:t>
                      </w:r>
                      <w:r w:rsidR="00891EB4" w:rsidRPr="009B1392">
                        <w:rPr>
                          <w:b/>
                          <w:bCs/>
                        </w:rPr>
                        <w:t>al</w:t>
                      </w:r>
                      <w:r w:rsidR="00737E44" w:rsidRPr="009B1392">
                        <w:rPr>
                          <w:b/>
                          <w:bCs/>
                        </w:rPr>
                        <w:t xml:space="preserve"> </w:t>
                      </w:r>
                      <w:r w:rsidR="00891EB4" w:rsidRPr="009B1392">
                        <w:rPr>
                          <w:b/>
                          <w:bCs/>
                        </w:rPr>
                        <w:t xml:space="preserve">information </w:t>
                      </w:r>
                      <w:r w:rsidR="00720161">
                        <w:rPr>
                          <w:b/>
                          <w:bCs/>
                        </w:rPr>
                        <w:t>/clarification</w:t>
                      </w:r>
                    </w:p>
                    <w:p w14:paraId="5F22D6AB" w14:textId="3E109EE4" w:rsidR="00737E44" w:rsidRDefault="00E47226" w:rsidP="009C5AFF">
                      <w:pPr>
                        <w:jc w:val="center"/>
                      </w:pPr>
                      <w:r w:rsidRPr="00E47226">
                        <w:rPr>
                          <w:color w:val="388600"/>
                        </w:rPr>
                        <w:t xml:space="preserve">Action </w:t>
                      </w:r>
                      <w:r w:rsidR="009D2598">
                        <w:rPr>
                          <w:color w:val="388600"/>
                        </w:rPr>
                        <w:t>–</w:t>
                      </w:r>
                      <w:r w:rsidRPr="00E47226">
                        <w:rPr>
                          <w:color w:val="388600"/>
                        </w:rPr>
                        <w:t xml:space="preserve"> </w:t>
                      </w:r>
                      <w:r w:rsidR="009D2598">
                        <w:rPr>
                          <w:color w:val="388600"/>
                        </w:rPr>
                        <w:t xml:space="preserve">unsatisfactory </w:t>
                      </w:r>
                      <w:r w:rsidR="00891EB4" w:rsidRPr="00E47226">
                        <w:rPr>
                          <w:color w:val="388600"/>
                        </w:rPr>
                        <w:t>return to submitter</w:t>
                      </w:r>
                      <w:r w:rsidR="009863A1">
                        <w:rPr>
                          <w:color w:val="388600"/>
                        </w:rPr>
                        <w:t xml:space="preserve"> for additional information</w:t>
                      </w:r>
                    </w:p>
                  </w:txbxContent>
                </v:textbox>
                <w10:wrap type="square" anchorx="margin"/>
              </v:shape>
            </w:pict>
          </mc:Fallback>
        </mc:AlternateContent>
      </w:r>
    </w:p>
    <w:p w14:paraId="06CBF277" w14:textId="149F7CE2" w:rsidR="00B5209F" w:rsidRDefault="00B5209F" w:rsidP="003B743B">
      <w:pPr>
        <w:pStyle w:val="Default"/>
        <w:jc w:val="both"/>
        <w:rPr>
          <w:b/>
          <w:bCs/>
          <w:color w:val="1F477B"/>
        </w:rPr>
      </w:pPr>
    </w:p>
    <w:p w14:paraId="6714CABE" w14:textId="4E507E8E" w:rsidR="00B5209F" w:rsidRDefault="001972E2" w:rsidP="003B743B">
      <w:pPr>
        <w:pStyle w:val="Default"/>
        <w:jc w:val="both"/>
        <w:rPr>
          <w:b/>
          <w:bCs/>
          <w:color w:val="1F477B"/>
        </w:rPr>
      </w:pPr>
      <w:r>
        <w:rPr>
          <w:b/>
          <w:bCs/>
          <w:noProof/>
          <w:color w:val="1F477B"/>
        </w:rPr>
        <mc:AlternateContent>
          <mc:Choice Requires="wps">
            <w:drawing>
              <wp:anchor distT="0" distB="0" distL="114300" distR="114300" simplePos="0" relativeHeight="251658267" behindDoc="0" locked="0" layoutInCell="1" allowOverlap="1" wp14:anchorId="0113E8A1" wp14:editId="4B9C1B8B">
                <wp:simplePos x="0" y="0"/>
                <wp:positionH relativeFrom="column">
                  <wp:posOffset>2383106</wp:posOffset>
                </wp:positionH>
                <wp:positionV relativeFrom="paragraph">
                  <wp:posOffset>103065</wp:posOffset>
                </wp:positionV>
                <wp:extent cx="1174652" cy="7034"/>
                <wp:effectExtent l="38100" t="76200" r="64135" b="88265"/>
                <wp:wrapNone/>
                <wp:docPr id="627738496" name="Straight Arrow Connector 33"/>
                <wp:cNvGraphicFramePr/>
                <a:graphic xmlns:a="http://schemas.openxmlformats.org/drawingml/2006/main">
                  <a:graphicData uri="http://schemas.microsoft.com/office/word/2010/wordprocessingShape">
                    <wps:wsp>
                      <wps:cNvCnPr/>
                      <wps:spPr>
                        <a:xfrm flipH="1" flipV="1">
                          <a:off x="0" y="0"/>
                          <a:ext cx="1174652" cy="703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33" style="position:absolute;margin-left:187.65pt;margin-top:8.1pt;width:92.5pt;height:.55pt;flip:x y;z-index:251658267;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" w14:anchorId="3416E5CE">
                <v:stroke startarrow="block" endarrow="block"/>
              </v:shape>
            </w:pict>
          </mc:Fallback>
        </mc:AlternateContent>
      </w:r>
    </w:p>
    <w:p w14:paraId="442CA392" w14:textId="07D98AE2" w:rsidR="00B5209F" w:rsidRDefault="00B5209F" w:rsidP="003B743B">
      <w:pPr>
        <w:pStyle w:val="Default"/>
        <w:jc w:val="both"/>
        <w:rPr>
          <w:b/>
          <w:bCs/>
          <w:color w:val="1F477B"/>
        </w:rPr>
      </w:pPr>
    </w:p>
    <w:p w14:paraId="70B0F014" w14:textId="36CD71FD" w:rsidR="00B5209F" w:rsidRDefault="00B5209F" w:rsidP="003B743B">
      <w:pPr>
        <w:pStyle w:val="Default"/>
        <w:jc w:val="both"/>
        <w:rPr>
          <w:b/>
          <w:bCs/>
          <w:color w:val="1F477B"/>
        </w:rPr>
      </w:pPr>
    </w:p>
    <w:p w14:paraId="17CA1E13" w14:textId="45020CAF" w:rsidR="00B5209F" w:rsidRDefault="000B10C1" w:rsidP="003B743B">
      <w:pPr>
        <w:pStyle w:val="Default"/>
        <w:jc w:val="both"/>
        <w:rPr>
          <w:b/>
          <w:bCs/>
          <w:color w:val="1F477B"/>
        </w:rPr>
      </w:pPr>
      <w:r>
        <w:rPr>
          <w:b/>
          <w:bCs/>
          <w:noProof/>
          <w:color w:val="1F477B"/>
        </w:rPr>
        <mc:AlternateContent>
          <mc:Choice Requires="wps">
            <w:drawing>
              <wp:anchor distT="0" distB="0" distL="114300" distR="114300" simplePos="0" relativeHeight="251658262" behindDoc="0" locked="0" layoutInCell="1" allowOverlap="1" wp14:anchorId="46D19A04" wp14:editId="51547AC8">
                <wp:simplePos x="0" y="0"/>
                <wp:positionH relativeFrom="column">
                  <wp:posOffset>4768850</wp:posOffset>
                </wp:positionH>
                <wp:positionV relativeFrom="paragraph">
                  <wp:posOffset>86182</wp:posOffset>
                </wp:positionV>
                <wp:extent cx="6350" cy="190500"/>
                <wp:effectExtent l="76200" t="0" r="69850" b="57150"/>
                <wp:wrapNone/>
                <wp:docPr id="314723502" name="Straight Arrow Connector 9"/>
                <wp:cNvGraphicFramePr/>
                <a:graphic xmlns:a="http://schemas.openxmlformats.org/drawingml/2006/main">
                  <a:graphicData uri="http://schemas.microsoft.com/office/word/2010/wordprocessingShape">
                    <wps:wsp>
                      <wps:cNvCnPr/>
                      <wps:spPr>
                        <a:xfrm>
                          <a:off x="0" y="0"/>
                          <a:ext cx="635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9" style="position:absolute;margin-left:375.5pt;margin-top:6.8pt;width:.5pt;height:15pt;z-index:25165826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" w14:anchorId="516BAA04">
                <v:stroke endarrow="block"/>
              </v:shape>
            </w:pict>
          </mc:Fallback>
        </mc:AlternateContent>
      </w:r>
    </w:p>
    <w:p w14:paraId="6B263D0E" w14:textId="459A1059" w:rsidR="00B5209F" w:rsidRDefault="000B10C1" w:rsidP="003B743B">
      <w:pPr>
        <w:pStyle w:val="Default"/>
        <w:jc w:val="both"/>
        <w:rPr>
          <w:b/>
          <w:bCs/>
          <w:color w:val="1F477B"/>
        </w:rPr>
      </w:pPr>
      <w:r w:rsidRPr="00C61B0F">
        <w:rPr>
          <w:b/>
          <w:bCs/>
          <w:noProof/>
          <w:color w:val="1F477B"/>
        </w:rPr>
        <mc:AlternateContent>
          <mc:Choice Requires="wps">
            <w:drawing>
              <wp:anchor distT="45720" distB="45720" distL="114300" distR="114300" simplePos="0" relativeHeight="251658247" behindDoc="0" locked="0" layoutInCell="1" allowOverlap="1" wp14:anchorId="53104B8B" wp14:editId="7E98CB9A">
                <wp:simplePos x="0" y="0"/>
                <wp:positionH relativeFrom="margin">
                  <wp:align>right</wp:align>
                </wp:positionH>
                <wp:positionV relativeFrom="paragraph">
                  <wp:posOffset>114173</wp:posOffset>
                </wp:positionV>
                <wp:extent cx="2360930" cy="527050"/>
                <wp:effectExtent l="0" t="0" r="24130" b="25400"/>
                <wp:wrapSquare wrapText="bothSides"/>
                <wp:docPr id="1713265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7050"/>
                        </a:xfrm>
                        <a:prstGeom prst="rect">
                          <a:avLst/>
                        </a:prstGeom>
                        <a:solidFill>
                          <a:srgbClr val="FFFFFF"/>
                        </a:solidFill>
                        <a:ln w="9525">
                          <a:solidFill>
                            <a:srgbClr val="000000"/>
                          </a:solidFill>
                          <a:miter lim="800000"/>
                          <a:headEnd/>
                          <a:tailEnd/>
                        </a:ln>
                      </wps:spPr>
                      <wps:txbx>
                        <w:txbxContent>
                          <w:p w14:paraId="33ABD1B3" w14:textId="51295D19" w:rsidR="00E507EB" w:rsidRPr="009B1392" w:rsidRDefault="002818F0" w:rsidP="009C5AFF">
                            <w:pPr>
                              <w:jc w:val="center"/>
                              <w:rPr>
                                <w:b/>
                                <w:bCs/>
                              </w:rPr>
                            </w:pPr>
                            <w:r w:rsidRPr="009B1392">
                              <w:rPr>
                                <w:b/>
                                <w:bCs/>
                              </w:rPr>
                              <w:t xml:space="preserve">Recommendation </w:t>
                            </w:r>
                            <w:r w:rsidR="000B03BF" w:rsidRPr="009B1392">
                              <w:rPr>
                                <w:b/>
                                <w:bCs/>
                              </w:rPr>
                              <w:t>to p</w:t>
                            </w:r>
                            <w:r w:rsidR="00E507EB" w:rsidRPr="009B1392">
                              <w:rPr>
                                <w:b/>
                                <w:bCs/>
                              </w:rPr>
                              <w:t>rogress to Service change panel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104B8B" id="_x0000_s1034" type="#_x0000_t202" style="position:absolute;left:0;text-align:left;margin-left:134.7pt;margin-top:9pt;width:185.9pt;height:41.5pt;z-index:251658247;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">
                <v:textbox>
                  <w:txbxContent>
                    <w:p w14:paraId="33ABD1B3" w14:textId="51295D19" w:rsidR="00E507EB" w:rsidRPr="009B1392" w:rsidRDefault="002818F0" w:rsidP="009C5AFF">
                      <w:pPr>
                        <w:jc w:val="center"/>
                        <w:rPr>
                          <w:b/>
                          <w:bCs/>
                        </w:rPr>
                      </w:pPr>
                      <w:r w:rsidRPr="009B1392">
                        <w:rPr>
                          <w:b/>
                          <w:bCs/>
                        </w:rPr>
                        <w:t xml:space="preserve">Recommendation </w:t>
                      </w:r>
                      <w:r w:rsidR="000B03BF" w:rsidRPr="009B1392">
                        <w:rPr>
                          <w:b/>
                          <w:bCs/>
                        </w:rPr>
                        <w:t>to p</w:t>
                      </w:r>
                      <w:r w:rsidR="00E507EB" w:rsidRPr="009B1392">
                        <w:rPr>
                          <w:b/>
                          <w:bCs/>
                        </w:rPr>
                        <w:t>rogress to Service change panel</w:t>
                      </w:r>
                    </w:p>
                  </w:txbxContent>
                </v:textbox>
                <w10:wrap type="square" anchorx="margin"/>
              </v:shape>
            </w:pict>
          </mc:Fallback>
        </mc:AlternateContent>
      </w:r>
    </w:p>
    <w:p w14:paraId="7889E5A4" w14:textId="517EC2BB" w:rsidR="00B5209F" w:rsidRDefault="00B5209F" w:rsidP="003B743B">
      <w:pPr>
        <w:pStyle w:val="Default"/>
        <w:jc w:val="both"/>
        <w:rPr>
          <w:b/>
          <w:bCs/>
          <w:color w:val="1F477B"/>
        </w:rPr>
      </w:pPr>
    </w:p>
    <w:p w14:paraId="49FF729F" w14:textId="68FE2435" w:rsidR="00B5209F" w:rsidRPr="002B37D8" w:rsidRDefault="009D2598" w:rsidP="003B743B">
      <w:pPr>
        <w:pStyle w:val="Default"/>
        <w:jc w:val="both"/>
        <w:rPr>
          <w:b/>
          <w:bCs/>
          <w:color w:val="1F477B"/>
          <w:sz w:val="20"/>
          <w:szCs w:val="20"/>
        </w:rPr>
      </w:pPr>
      <w:r w:rsidRPr="002B37D8">
        <w:rPr>
          <w:b/>
          <w:bCs/>
          <w:noProof/>
          <w:color w:val="1F477B"/>
          <w:sz w:val="20"/>
          <w:szCs w:val="20"/>
        </w:rPr>
        <mc:AlternateContent>
          <mc:Choice Requires="wps">
            <w:drawing>
              <wp:anchor distT="0" distB="0" distL="114300" distR="114300" simplePos="0" relativeHeight="251658256" behindDoc="0" locked="0" layoutInCell="1" allowOverlap="1" wp14:anchorId="149B4AC0" wp14:editId="2EE351BB">
                <wp:simplePos x="0" y="0"/>
                <wp:positionH relativeFrom="column">
                  <wp:posOffset>2812288</wp:posOffset>
                </wp:positionH>
                <wp:positionV relativeFrom="paragraph">
                  <wp:posOffset>7263</wp:posOffset>
                </wp:positionV>
                <wp:extent cx="751942" cy="396901"/>
                <wp:effectExtent l="38100" t="0" r="29210" b="60325"/>
                <wp:wrapNone/>
                <wp:docPr id="88351834" name="Straight Arrow Connector 9"/>
                <wp:cNvGraphicFramePr/>
                <a:graphic xmlns:a="http://schemas.openxmlformats.org/drawingml/2006/main">
                  <a:graphicData uri="http://schemas.microsoft.com/office/word/2010/wordprocessingShape">
                    <wps:wsp>
                      <wps:cNvCnPr/>
                      <wps:spPr>
                        <a:xfrm flipH="1">
                          <a:off x="0" y="0"/>
                          <a:ext cx="751942" cy="3969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9" style="position:absolute;margin-left:221.45pt;margin-top:.55pt;width:59.2pt;height:31.25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" w14:anchorId="1AF1B8A4">
                <v:stroke endarrow="block"/>
              </v:shape>
            </w:pict>
          </mc:Fallback>
        </mc:AlternateContent>
      </w:r>
      <w:r w:rsidR="00E103D3" w:rsidRPr="002B37D8">
        <w:rPr>
          <w:b/>
          <w:bCs/>
          <w:color w:val="1F477B"/>
          <w:sz w:val="20"/>
          <w:szCs w:val="20"/>
        </w:rPr>
        <w:t>*</w:t>
      </w:r>
      <w:r w:rsidR="002B37D8">
        <w:rPr>
          <w:b/>
          <w:bCs/>
          <w:color w:val="1F477B"/>
          <w:sz w:val="20"/>
          <w:szCs w:val="20"/>
        </w:rPr>
        <w:t>B</w:t>
      </w:r>
      <w:r w:rsidR="00E103D3" w:rsidRPr="002B37D8">
        <w:rPr>
          <w:b/>
          <w:bCs/>
          <w:color w:val="1F477B"/>
          <w:sz w:val="20"/>
          <w:szCs w:val="20"/>
        </w:rPr>
        <w:t>oth EIA</w:t>
      </w:r>
      <w:r w:rsidR="002B37D8" w:rsidRPr="002B37D8">
        <w:rPr>
          <w:b/>
          <w:bCs/>
          <w:color w:val="1F477B"/>
          <w:sz w:val="20"/>
          <w:szCs w:val="20"/>
        </w:rPr>
        <w:t>/QIA’s are returned to the central QIA email</w:t>
      </w:r>
    </w:p>
    <w:p w14:paraId="7FBABC0F" w14:textId="5FB3B146" w:rsidR="00B5209F" w:rsidRDefault="00E168FA" w:rsidP="003B743B">
      <w:pPr>
        <w:pStyle w:val="Default"/>
        <w:jc w:val="both"/>
        <w:rPr>
          <w:b/>
          <w:bCs/>
          <w:color w:val="1F477B"/>
        </w:rPr>
      </w:pPr>
      <w:r>
        <w:rPr>
          <w:b/>
          <w:bCs/>
          <w:noProof/>
          <w:color w:val="1F477B"/>
        </w:rPr>
        <mc:AlternateContent>
          <mc:Choice Requires="wps">
            <w:drawing>
              <wp:anchor distT="0" distB="0" distL="114300" distR="114300" simplePos="0" relativeHeight="251658268" behindDoc="0" locked="0" layoutInCell="1" allowOverlap="1" wp14:anchorId="194D43A4" wp14:editId="4B1884DE">
                <wp:simplePos x="0" y="0"/>
                <wp:positionH relativeFrom="margin">
                  <wp:posOffset>2933114</wp:posOffset>
                </wp:positionH>
                <wp:positionV relativeFrom="paragraph">
                  <wp:posOffset>592945</wp:posOffset>
                </wp:positionV>
                <wp:extent cx="6350" cy="190500"/>
                <wp:effectExtent l="76200" t="0" r="69850" b="57150"/>
                <wp:wrapNone/>
                <wp:docPr id="1167595396" name="Straight Arrow Connector 9"/>
                <wp:cNvGraphicFramePr/>
                <a:graphic xmlns:a="http://schemas.openxmlformats.org/drawingml/2006/main">
                  <a:graphicData uri="http://schemas.microsoft.com/office/word/2010/wordprocessingShape">
                    <wps:wsp>
                      <wps:cNvCnPr/>
                      <wps:spPr>
                        <a:xfrm>
                          <a:off x="0" y="0"/>
                          <a:ext cx="635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9" style="position:absolute;margin-left:230.95pt;margin-top:46.7pt;width:.5pt;height:1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" w14:anchorId="006F8EC7">
                <v:stroke endarrow="block"/>
                <w10:wrap anchorx="margin"/>
              </v:shape>
            </w:pict>
          </mc:Fallback>
        </mc:AlternateContent>
      </w:r>
      <w:r w:rsidR="000B10C1" w:rsidRPr="006568DB">
        <w:rPr>
          <w:b/>
          <w:bCs/>
          <w:noProof/>
          <w:color w:val="1F477B"/>
        </w:rPr>
        <mc:AlternateContent>
          <mc:Choice Requires="wps">
            <w:drawing>
              <wp:anchor distT="45720" distB="45720" distL="114300" distR="114300" simplePos="0" relativeHeight="251658249" behindDoc="0" locked="0" layoutInCell="1" allowOverlap="1" wp14:anchorId="0F428994" wp14:editId="129B11AD">
                <wp:simplePos x="0" y="0"/>
                <wp:positionH relativeFrom="margin">
                  <wp:posOffset>-372110</wp:posOffset>
                </wp:positionH>
                <wp:positionV relativeFrom="paragraph">
                  <wp:posOffset>229870</wp:posOffset>
                </wp:positionV>
                <wp:extent cx="6724650" cy="1404620"/>
                <wp:effectExtent l="0" t="0" r="19050" b="14605"/>
                <wp:wrapSquare wrapText="bothSides"/>
                <wp:docPr id="1982981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solidFill>
                          <a:schemeClr val="accent1">
                            <a:lumMod val="20000"/>
                            <a:lumOff val="80000"/>
                          </a:schemeClr>
                        </a:solidFill>
                        <a:ln w="9525">
                          <a:solidFill>
                            <a:schemeClr val="tx2">
                              <a:lumMod val="40000"/>
                              <a:lumOff val="60000"/>
                            </a:schemeClr>
                          </a:solidFill>
                          <a:miter lim="800000"/>
                          <a:headEnd/>
                          <a:tailEnd/>
                        </a:ln>
                      </wps:spPr>
                      <wps:txbx>
                        <w:txbxContent>
                          <w:p w14:paraId="1BBFBF63" w14:textId="605A41A5" w:rsidR="006568DB" w:rsidRPr="003746A1" w:rsidRDefault="00376C88" w:rsidP="009C5AFF">
                            <w:pPr>
                              <w:ind w:right="-51"/>
                              <w:jc w:val="center"/>
                              <w:rPr>
                                <w:b/>
                                <w:bCs/>
                              </w:rPr>
                            </w:pPr>
                            <w:r w:rsidRPr="003746A1">
                              <w:rPr>
                                <w:b/>
                                <w:bCs/>
                              </w:rPr>
                              <w:t>Proposal submitted to the Service Change Panel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F428994" id="_x0000_s1035" type="#_x0000_t202" style="position:absolute;left:0;text-align:left;margin-left:-29.3pt;margin-top:18.1pt;width:529.5pt;height:110.6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" fillcolor="#dbe5f1 [660]" strokecolor="#8db3e2 [1311]">
                <v:textbox style="mso-fit-shape-to-text:t">
                  <w:txbxContent>
                    <w:p w14:paraId="1BBFBF63" w14:textId="605A41A5" w:rsidR="006568DB" w:rsidRPr="003746A1" w:rsidRDefault="00376C88" w:rsidP="009C5AFF">
                      <w:pPr>
                        <w:ind w:right="-51"/>
                        <w:jc w:val="center"/>
                        <w:rPr>
                          <w:b/>
                          <w:bCs/>
                        </w:rPr>
                      </w:pPr>
                      <w:r w:rsidRPr="003746A1">
                        <w:rPr>
                          <w:b/>
                          <w:bCs/>
                        </w:rPr>
                        <w:t>Proposal submitted to the Service Change Panel</w:t>
                      </w:r>
                    </w:p>
                  </w:txbxContent>
                </v:textbox>
                <w10:wrap type="square" anchorx="margin"/>
              </v:shape>
            </w:pict>
          </mc:Fallback>
        </mc:AlternateContent>
      </w:r>
    </w:p>
    <w:p w14:paraId="5758E81F" w14:textId="7055D5DF" w:rsidR="00B5209F" w:rsidRDefault="00372197" w:rsidP="003B743B">
      <w:pPr>
        <w:pStyle w:val="Default"/>
        <w:jc w:val="both"/>
        <w:rPr>
          <w:b/>
          <w:bCs/>
          <w:color w:val="1F477B"/>
        </w:rPr>
      </w:pPr>
      <w:r>
        <w:rPr>
          <w:b/>
          <w:bCs/>
          <w:noProof/>
          <w:color w:val="1F477B"/>
        </w:rPr>
        <mc:AlternateContent>
          <mc:Choice Requires="wps">
            <w:drawing>
              <wp:anchor distT="0" distB="0" distL="114300" distR="114300" simplePos="0" relativeHeight="251658257" behindDoc="0" locked="0" layoutInCell="1" allowOverlap="1" wp14:anchorId="53955986" wp14:editId="2E64D75B">
                <wp:simplePos x="0" y="0"/>
                <wp:positionH relativeFrom="column">
                  <wp:posOffset>4630420</wp:posOffset>
                </wp:positionH>
                <wp:positionV relativeFrom="paragraph">
                  <wp:posOffset>639445</wp:posOffset>
                </wp:positionV>
                <wp:extent cx="1670050" cy="1417320"/>
                <wp:effectExtent l="0" t="0" r="25400" b="11430"/>
                <wp:wrapNone/>
                <wp:docPr id="1405712159" name="Text Box 8"/>
                <wp:cNvGraphicFramePr/>
                <a:graphic xmlns:a="http://schemas.openxmlformats.org/drawingml/2006/main">
                  <a:graphicData uri="http://schemas.microsoft.com/office/word/2010/wordprocessingShape">
                    <wps:wsp>
                      <wps:cNvSpPr txBox="1"/>
                      <wps:spPr>
                        <a:xfrm>
                          <a:off x="0" y="0"/>
                          <a:ext cx="1670050" cy="1417320"/>
                        </a:xfrm>
                        <a:prstGeom prst="rect">
                          <a:avLst/>
                        </a:prstGeom>
                        <a:solidFill>
                          <a:sysClr val="window" lastClr="FFFFFF"/>
                        </a:solidFill>
                        <a:ln w="6350">
                          <a:solidFill>
                            <a:prstClr val="black"/>
                          </a:solidFill>
                        </a:ln>
                      </wps:spPr>
                      <wps:txbx>
                        <w:txbxContent>
                          <w:p w14:paraId="31C0691B" w14:textId="08B3E9AA" w:rsidR="00073158" w:rsidRDefault="00CA1949" w:rsidP="009C5AFF">
                            <w:pPr>
                              <w:jc w:val="center"/>
                            </w:pPr>
                            <w:r w:rsidRPr="008A3153">
                              <w:rPr>
                                <w:b/>
                                <w:bCs/>
                              </w:rPr>
                              <w:t xml:space="preserve">Executive </w:t>
                            </w:r>
                            <w:r w:rsidR="002B2401" w:rsidRPr="008A3153">
                              <w:rPr>
                                <w:b/>
                                <w:bCs/>
                              </w:rPr>
                              <w:t>S</w:t>
                            </w:r>
                            <w:r w:rsidRPr="008A3153">
                              <w:rPr>
                                <w:b/>
                                <w:bCs/>
                              </w:rPr>
                              <w:t>ub</w:t>
                            </w:r>
                            <w:r w:rsidR="00971369" w:rsidRPr="008A3153">
                              <w:rPr>
                                <w:b/>
                                <w:bCs/>
                              </w:rPr>
                              <w:t>-</w:t>
                            </w:r>
                            <w:r w:rsidR="002B2401" w:rsidRPr="008A3153">
                              <w:rPr>
                                <w:b/>
                                <w:bCs/>
                              </w:rPr>
                              <w:t>C</w:t>
                            </w:r>
                            <w:r w:rsidR="00971369" w:rsidRPr="008A3153">
                              <w:rPr>
                                <w:b/>
                                <w:bCs/>
                              </w:rPr>
                              <w:t>ommittee to consider the proposal</w:t>
                            </w:r>
                            <w:r w:rsidR="00366BE4">
                              <w:rPr>
                                <w:b/>
                                <w:bCs/>
                              </w:rPr>
                              <w:t xml:space="preserve"> (subject to membership SFI)</w:t>
                            </w:r>
                          </w:p>
                          <w:p w14:paraId="7B095AC8" w14:textId="05192C2D" w:rsidR="00B52F95" w:rsidRDefault="008A3153" w:rsidP="009C5AFF">
                            <w:pPr>
                              <w:jc w:val="center"/>
                            </w:pPr>
                            <w:r w:rsidRPr="008A3153">
                              <w:rPr>
                                <w:color w:val="388600"/>
                              </w:rPr>
                              <w:t xml:space="preserve">Action </w:t>
                            </w:r>
                            <w:r w:rsidR="000B5AAC" w:rsidRPr="008A3153">
                              <w:rPr>
                                <w:color w:val="388600"/>
                              </w:rPr>
                              <w:t>–</w:t>
                            </w:r>
                            <w:r w:rsidR="00971369" w:rsidRPr="008A3153">
                              <w:rPr>
                                <w:color w:val="388600"/>
                              </w:rPr>
                              <w:t xml:space="preserve"> </w:t>
                            </w:r>
                            <w:r w:rsidR="000B5AAC" w:rsidRPr="008A3153">
                              <w:rPr>
                                <w:color w:val="388600"/>
                              </w:rPr>
                              <w:t>decision to proceed or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55986" id="Text Box 8" o:spid="_x0000_s1036" type="#_x0000_t202" style="position:absolute;left:0;text-align:left;margin-left:364.6pt;margin-top:50.35pt;width:131.5pt;height:111.6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" fillcolor="window" strokeweight=".5pt">
                <v:textbox>
                  <w:txbxContent>
                    <w:p w14:paraId="31C0691B" w14:textId="08B3E9AA" w:rsidR="00073158" w:rsidRDefault="00CA1949" w:rsidP="009C5AFF">
                      <w:pPr>
                        <w:jc w:val="center"/>
                      </w:pPr>
                      <w:r w:rsidRPr="008A3153">
                        <w:rPr>
                          <w:b/>
                          <w:bCs/>
                        </w:rPr>
                        <w:t xml:space="preserve">Executive </w:t>
                      </w:r>
                      <w:r w:rsidR="002B2401" w:rsidRPr="008A3153">
                        <w:rPr>
                          <w:b/>
                          <w:bCs/>
                        </w:rPr>
                        <w:t>S</w:t>
                      </w:r>
                      <w:r w:rsidRPr="008A3153">
                        <w:rPr>
                          <w:b/>
                          <w:bCs/>
                        </w:rPr>
                        <w:t>ub</w:t>
                      </w:r>
                      <w:r w:rsidR="00971369" w:rsidRPr="008A3153">
                        <w:rPr>
                          <w:b/>
                          <w:bCs/>
                        </w:rPr>
                        <w:t>-</w:t>
                      </w:r>
                      <w:r w:rsidR="002B2401" w:rsidRPr="008A3153">
                        <w:rPr>
                          <w:b/>
                          <w:bCs/>
                        </w:rPr>
                        <w:t>C</w:t>
                      </w:r>
                      <w:r w:rsidR="00971369" w:rsidRPr="008A3153">
                        <w:rPr>
                          <w:b/>
                          <w:bCs/>
                        </w:rPr>
                        <w:t>ommittee to consider the proposal</w:t>
                      </w:r>
                      <w:r w:rsidR="00366BE4">
                        <w:rPr>
                          <w:b/>
                          <w:bCs/>
                        </w:rPr>
                        <w:t xml:space="preserve"> (subject to membership SFI)</w:t>
                      </w:r>
                    </w:p>
                    <w:p w14:paraId="7B095AC8" w14:textId="05192C2D" w:rsidR="00B52F95" w:rsidRDefault="008A3153" w:rsidP="009C5AFF">
                      <w:pPr>
                        <w:jc w:val="center"/>
                      </w:pPr>
                      <w:r w:rsidRPr="008A3153">
                        <w:rPr>
                          <w:color w:val="388600"/>
                        </w:rPr>
                        <w:t xml:space="preserve">Action </w:t>
                      </w:r>
                      <w:r w:rsidR="000B5AAC" w:rsidRPr="008A3153">
                        <w:rPr>
                          <w:color w:val="388600"/>
                        </w:rPr>
                        <w:t>–</w:t>
                      </w:r>
                      <w:r w:rsidR="00971369" w:rsidRPr="008A3153">
                        <w:rPr>
                          <w:color w:val="388600"/>
                        </w:rPr>
                        <w:t xml:space="preserve"> </w:t>
                      </w:r>
                      <w:r w:rsidR="000B5AAC" w:rsidRPr="008A3153">
                        <w:rPr>
                          <w:color w:val="388600"/>
                        </w:rPr>
                        <w:t>decision to proceed or not</w:t>
                      </w:r>
                    </w:p>
                  </w:txbxContent>
                </v:textbox>
              </v:shape>
            </w:pict>
          </mc:Fallback>
        </mc:AlternateContent>
      </w:r>
      <w:r w:rsidR="00023068">
        <w:rPr>
          <w:b/>
          <w:bCs/>
          <w:noProof/>
          <w:color w:val="1F477B"/>
        </w:rPr>
        <mc:AlternateContent>
          <mc:Choice Requires="wps">
            <w:drawing>
              <wp:anchor distT="0" distB="0" distL="114300" distR="114300" simplePos="0" relativeHeight="251658253" behindDoc="0" locked="0" layoutInCell="1" allowOverlap="1" wp14:anchorId="53EA08E4" wp14:editId="3A2CAF86">
                <wp:simplePos x="0" y="0"/>
                <wp:positionH relativeFrom="margin">
                  <wp:posOffset>-352425</wp:posOffset>
                </wp:positionH>
                <wp:positionV relativeFrom="paragraph">
                  <wp:posOffset>621421</wp:posOffset>
                </wp:positionV>
                <wp:extent cx="1670050" cy="1287194"/>
                <wp:effectExtent l="0" t="0" r="25400" b="27305"/>
                <wp:wrapNone/>
                <wp:docPr id="1683492112" name="Text Box 8"/>
                <wp:cNvGraphicFramePr/>
                <a:graphic xmlns:a="http://schemas.openxmlformats.org/drawingml/2006/main">
                  <a:graphicData uri="http://schemas.microsoft.com/office/word/2010/wordprocessingShape">
                    <wps:wsp>
                      <wps:cNvSpPr txBox="1"/>
                      <wps:spPr>
                        <a:xfrm>
                          <a:off x="0" y="0"/>
                          <a:ext cx="1670050" cy="1287194"/>
                        </a:xfrm>
                        <a:prstGeom prst="rect">
                          <a:avLst/>
                        </a:prstGeom>
                        <a:solidFill>
                          <a:sysClr val="window" lastClr="FFFFFF"/>
                        </a:solidFill>
                        <a:ln w="6350">
                          <a:solidFill>
                            <a:prstClr val="black"/>
                          </a:solidFill>
                        </a:ln>
                      </wps:spPr>
                      <wps:txbx>
                        <w:txbxContent>
                          <w:p w14:paraId="502BB533" w14:textId="77777777" w:rsidR="00EB7020" w:rsidRDefault="00E1564D" w:rsidP="00FA24C4">
                            <w:pPr>
                              <w:jc w:val="center"/>
                              <w:rPr>
                                <w:b/>
                                <w:bCs/>
                              </w:rPr>
                            </w:pPr>
                            <w:r w:rsidRPr="00FA24C4">
                              <w:rPr>
                                <w:b/>
                                <w:bCs/>
                              </w:rPr>
                              <w:t>Submitter notified o</w:t>
                            </w:r>
                            <w:r w:rsidR="009F2D47" w:rsidRPr="00FA24C4">
                              <w:rPr>
                                <w:b/>
                                <w:bCs/>
                              </w:rPr>
                              <w:t>f</w:t>
                            </w:r>
                            <w:r w:rsidRPr="00FA24C4">
                              <w:rPr>
                                <w:b/>
                                <w:bCs/>
                              </w:rPr>
                              <w:t xml:space="preserve"> confirm</w:t>
                            </w:r>
                            <w:r w:rsidR="009F2D47" w:rsidRPr="00FA24C4">
                              <w:rPr>
                                <w:b/>
                                <w:bCs/>
                              </w:rPr>
                              <w:t>ation</w:t>
                            </w:r>
                            <w:r w:rsidRPr="00FA24C4">
                              <w:rPr>
                                <w:b/>
                                <w:bCs/>
                              </w:rPr>
                              <w:t xml:space="preserve"> </w:t>
                            </w:r>
                          </w:p>
                          <w:p w14:paraId="7EF1FD99" w14:textId="5B1894D0" w:rsidR="00B52F95" w:rsidRPr="00EB7020" w:rsidRDefault="00EB7020" w:rsidP="00FA24C4">
                            <w:pPr>
                              <w:jc w:val="center"/>
                              <w:rPr>
                                <w:color w:val="388600"/>
                              </w:rPr>
                            </w:pPr>
                            <w:r w:rsidRPr="00EB7020">
                              <w:rPr>
                                <w:color w:val="388600"/>
                              </w:rPr>
                              <w:t xml:space="preserve">Action - to </w:t>
                            </w:r>
                            <w:r w:rsidR="00E1564D" w:rsidRPr="00EB7020">
                              <w:rPr>
                                <w:color w:val="388600"/>
                              </w:rPr>
                              <w:t>proceed</w:t>
                            </w:r>
                            <w:r w:rsidR="00023068">
                              <w:rPr>
                                <w:color w:val="388600"/>
                              </w:rPr>
                              <w:t xml:space="preserve"> and look to address additional capacity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EA08E4" id="_x0000_s1037" type="#_x0000_t202" style="position:absolute;left:0;text-align:left;margin-left:-27.75pt;margin-top:48.95pt;width:131.5pt;height:101.35pt;z-index:25165825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" fillcolor="window" strokeweight=".5pt">
                <v:textbox>
                  <w:txbxContent>
                    <w:p w14:paraId="502BB533" w14:textId="77777777" w:rsidR="00EB7020" w:rsidRDefault="00E1564D" w:rsidP="00FA24C4">
                      <w:pPr>
                        <w:jc w:val="center"/>
                        <w:rPr>
                          <w:b/>
                          <w:bCs/>
                        </w:rPr>
                      </w:pPr>
                      <w:r w:rsidRPr="00FA24C4">
                        <w:rPr>
                          <w:b/>
                          <w:bCs/>
                        </w:rPr>
                        <w:t>Submitter notified o</w:t>
                      </w:r>
                      <w:r w:rsidR="009F2D47" w:rsidRPr="00FA24C4">
                        <w:rPr>
                          <w:b/>
                          <w:bCs/>
                        </w:rPr>
                        <w:t>f</w:t>
                      </w:r>
                      <w:r w:rsidRPr="00FA24C4">
                        <w:rPr>
                          <w:b/>
                          <w:bCs/>
                        </w:rPr>
                        <w:t xml:space="preserve"> confirm</w:t>
                      </w:r>
                      <w:r w:rsidR="009F2D47" w:rsidRPr="00FA24C4">
                        <w:rPr>
                          <w:b/>
                          <w:bCs/>
                        </w:rPr>
                        <w:t>ation</w:t>
                      </w:r>
                      <w:r w:rsidRPr="00FA24C4">
                        <w:rPr>
                          <w:b/>
                          <w:bCs/>
                        </w:rPr>
                        <w:t xml:space="preserve"> </w:t>
                      </w:r>
                    </w:p>
                    <w:p w14:paraId="7EF1FD99" w14:textId="5B1894D0" w:rsidR="00B52F95" w:rsidRPr="00EB7020" w:rsidRDefault="00EB7020" w:rsidP="00FA24C4">
                      <w:pPr>
                        <w:jc w:val="center"/>
                        <w:rPr>
                          <w:color w:val="388600"/>
                        </w:rPr>
                      </w:pPr>
                      <w:r w:rsidRPr="00EB7020">
                        <w:rPr>
                          <w:color w:val="388600"/>
                        </w:rPr>
                        <w:t xml:space="preserve">Action - to </w:t>
                      </w:r>
                      <w:r w:rsidR="00E1564D" w:rsidRPr="00EB7020">
                        <w:rPr>
                          <w:color w:val="388600"/>
                        </w:rPr>
                        <w:t>proceed</w:t>
                      </w:r>
                      <w:r w:rsidR="00023068">
                        <w:rPr>
                          <w:color w:val="388600"/>
                        </w:rPr>
                        <w:t xml:space="preserve"> and look to address additional capacity requirements</w:t>
                      </w:r>
                    </w:p>
                  </w:txbxContent>
                </v:textbox>
                <w10:wrap anchorx="margin"/>
              </v:shape>
            </w:pict>
          </mc:Fallback>
        </mc:AlternateContent>
      </w:r>
      <w:r w:rsidR="000B10C1">
        <w:rPr>
          <w:b/>
          <w:bCs/>
          <w:noProof/>
          <w:color w:val="1F477B"/>
        </w:rPr>
        <mc:AlternateContent>
          <mc:Choice Requires="wps">
            <w:drawing>
              <wp:anchor distT="0" distB="0" distL="114300" distR="114300" simplePos="0" relativeHeight="251658251" behindDoc="0" locked="0" layoutInCell="1" allowOverlap="1" wp14:anchorId="4D20F145" wp14:editId="3D736352">
                <wp:simplePos x="0" y="0"/>
                <wp:positionH relativeFrom="margin">
                  <wp:posOffset>1697990</wp:posOffset>
                </wp:positionH>
                <wp:positionV relativeFrom="paragraph">
                  <wp:posOffset>614045</wp:posOffset>
                </wp:positionV>
                <wp:extent cx="2438400" cy="552450"/>
                <wp:effectExtent l="0" t="0" r="19050" b="19050"/>
                <wp:wrapNone/>
                <wp:docPr id="1412412431" name="Text Box 8"/>
                <wp:cNvGraphicFramePr/>
                <a:graphic xmlns:a="http://schemas.openxmlformats.org/drawingml/2006/main">
                  <a:graphicData uri="http://schemas.microsoft.com/office/word/2010/wordprocessingShape">
                    <wps:wsp>
                      <wps:cNvSpPr txBox="1"/>
                      <wps:spPr>
                        <a:xfrm>
                          <a:off x="0" y="0"/>
                          <a:ext cx="2438400" cy="552450"/>
                        </a:xfrm>
                        <a:prstGeom prst="rect">
                          <a:avLst/>
                        </a:prstGeom>
                        <a:solidFill>
                          <a:schemeClr val="lt1"/>
                        </a:solidFill>
                        <a:ln w="6350">
                          <a:solidFill>
                            <a:prstClr val="black"/>
                          </a:solidFill>
                        </a:ln>
                      </wps:spPr>
                      <wps:txbx>
                        <w:txbxContent>
                          <w:p w14:paraId="72A5E849" w14:textId="548E6A31" w:rsidR="00B85C82" w:rsidRPr="00B85C82" w:rsidRDefault="00B47221" w:rsidP="00FA24C4">
                            <w:pPr>
                              <w:spacing w:line="240" w:lineRule="auto"/>
                              <w:jc w:val="center"/>
                              <w:rPr>
                                <w:b/>
                                <w:bCs/>
                              </w:rPr>
                            </w:pPr>
                            <w:r w:rsidRPr="00B85C82">
                              <w:rPr>
                                <w:b/>
                                <w:bCs/>
                              </w:rPr>
                              <w:t>Panel confirm the proposal</w:t>
                            </w:r>
                            <w:r w:rsidR="009576E7">
                              <w:rPr>
                                <w:b/>
                                <w:bCs/>
                              </w:rPr>
                              <w:t xml:space="preserve"> (subject to membership SFI</w:t>
                            </w:r>
                            <w:r w:rsidR="00366BE4">
                              <w:rPr>
                                <w:b/>
                                <w:bCs/>
                              </w:rPr>
                              <w:t>)</w:t>
                            </w:r>
                            <w:r w:rsidRPr="00B85C82">
                              <w:rPr>
                                <w:b/>
                                <w:bCs/>
                              </w:rPr>
                              <w:t xml:space="preserve"> – </w:t>
                            </w:r>
                          </w:p>
                          <w:p w14:paraId="2F9F4AC2" w14:textId="0B176895" w:rsidR="00134E96" w:rsidRPr="00FA24C4" w:rsidRDefault="00FA24C4" w:rsidP="00FA24C4">
                            <w:pPr>
                              <w:spacing w:line="240" w:lineRule="auto"/>
                              <w:jc w:val="center"/>
                              <w:rPr>
                                <w:color w:val="388600"/>
                              </w:rPr>
                            </w:pPr>
                            <w:r w:rsidRPr="00FA24C4">
                              <w:rPr>
                                <w:color w:val="388600"/>
                              </w:rPr>
                              <w:t xml:space="preserve">Action - </w:t>
                            </w:r>
                            <w:r w:rsidR="00B47221" w:rsidRPr="00FA24C4">
                              <w:rPr>
                                <w:color w:val="388600"/>
                              </w:rPr>
                              <w:t>notify the submitter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0F145" id="_x0000_s1038" type="#_x0000_t202" style="position:absolute;left:0;text-align:left;margin-left:133.7pt;margin-top:48.35pt;width:192pt;height:4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" fillcolor="white [3201]" strokeweight=".5pt">
                <v:textbox>
                  <w:txbxContent>
                    <w:p w14:paraId="72A5E849" w14:textId="548E6A31" w:rsidR="00B85C82" w:rsidRPr="00B85C82" w:rsidRDefault="00B47221" w:rsidP="00FA24C4">
                      <w:pPr>
                        <w:spacing w:line="240" w:lineRule="auto"/>
                        <w:jc w:val="center"/>
                        <w:rPr>
                          <w:b/>
                          <w:bCs/>
                        </w:rPr>
                      </w:pPr>
                      <w:r w:rsidRPr="00B85C82">
                        <w:rPr>
                          <w:b/>
                          <w:bCs/>
                        </w:rPr>
                        <w:t>Panel confirm the proposal</w:t>
                      </w:r>
                      <w:r w:rsidR="009576E7">
                        <w:rPr>
                          <w:b/>
                          <w:bCs/>
                        </w:rPr>
                        <w:t xml:space="preserve"> (subject to membership SFI</w:t>
                      </w:r>
                      <w:r w:rsidR="00366BE4">
                        <w:rPr>
                          <w:b/>
                          <w:bCs/>
                        </w:rPr>
                        <w:t>)</w:t>
                      </w:r>
                      <w:r w:rsidRPr="00B85C82">
                        <w:rPr>
                          <w:b/>
                          <w:bCs/>
                        </w:rPr>
                        <w:t xml:space="preserve"> – </w:t>
                      </w:r>
                    </w:p>
                    <w:p w14:paraId="2F9F4AC2" w14:textId="0B176895" w:rsidR="00134E96" w:rsidRPr="00FA24C4" w:rsidRDefault="00FA24C4" w:rsidP="00FA24C4">
                      <w:pPr>
                        <w:spacing w:line="240" w:lineRule="auto"/>
                        <w:jc w:val="center"/>
                        <w:rPr>
                          <w:color w:val="388600"/>
                        </w:rPr>
                      </w:pPr>
                      <w:r w:rsidRPr="00FA24C4">
                        <w:rPr>
                          <w:color w:val="388600"/>
                        </w:rPr>
                        <w:t xml:space="preserve">Action - </w:t>
                      </w:r>
                      <w:r w:rsidR="00B47221" w:rsidRPr="00FA24C4">
                        <w:rPr>
                          <w:color w:val="388600"/>
                        </w:rPr>
                        <w:t>notify the submitter</w:t>
                      </w:r>
                    </w:p>
                  </w:txbxContent>
                </v:textbox>
                <w10:wrap anchorx="margin"/>
              </v:shape>
            </w:pict>
          </mc:Fallback>
        </mc:AlternateContent>
      </w:r>
    </w:p>
    <w:p w14:paraId="1D4B372A" w14:textId="6C151AAD" w:rsidR="00B5209F" w:rsidRDefault="00B5209F" w:rsidP="003B743B">
      <w:pPr>
        <w:pStyle w:val="Default"/>
        <w:jc w:val="both"/>
        <w:rPr>
          <w:b/>
          <w:bCs/>
          <w:color w:val="1F477B"/>
        </w:rPr>
      </w:pPr>
    </w:p>
    <w:p w14:paraId="7CDB24E5" w14:textId="70A4101F" w:rsidR="00B5209F" w:rsidRDefault="005E4DF1" w:rsidP="003B743B">
      <w:pPr>
        <w:pStyle w:val="Default"/>
        <w:jc w:val="both"/>
        <w:rPr>
          <w:b/>
          <w:bCs/>
          <w:color w:val="1F477B"/>
        </w:rPr>
      </w:pPr>
      <w:r>
        <w:rPr>
          <w:b/>
          <w:bCs/>
          <w:noProof/>
          <w:color w:val="1F477B"/>
        </w:rPr>
        <mc:AlternateContent>
          <mc:Choice Requires="wps">
            <w:drawing>
              <wp:anchor distT="0" distB="0" distL="114300" distR="114300" simplePos="0" relativeHeight="251658269" behindDoc="0" locked="0" layoutInCell="1" allowOverlap="1" wp14:anchorId="7DA71EB5" wp14:editId="441AD25B">
                <wp:simplePos x="0" y="0"/>
                <wp:positionH relativeFrom="column">
                  <wp:posOffset>1285826</wp:posOffset>
                </wp:positionH>
                <wp:positionV relativeFrom="paragraph">
                  <wp:posOffset>84308</wp:posOffset>
                </wp:positionV>
                <wp:extent cx="407963" cy="0"/>
                <wp:effectExtent l="38100" t="76200" r="0" b="95250"/>
                <wp:wrapNone/>
                <wp:docPr id="100391960" name="Straight Arrow Connector 34"/>
                <wp:cNvGraphicFramePr/>
                <a:graphic xmlns:a="http://schemas.openxmlformats.org/drawingml/2006/main">
                  <a:graphicData uri="http://schemas.microsoft.com/office/word/2010/wordprocessingShape">
                    <wps:wsp>
                      <wps:cNvCnPr/>
                      <wps:spPr>
                        <a:xfrm flipH="1">
                          <a:off x="0" y="0"/>
                          <a:ext cx="40796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34" style="position:absolute;margin-left:101.25pt;margin-top:6.65pt;width:32.1pt;height:0;flip:x;z-index:251658269;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" w14:anchorId="72763458">
                <v:stroke endarrow="block"/>
              </v:shape>
            </w:pict>
          </mc:Fallback>
        </mc:AlternateContent>
      </w:r>
    </w:p>
    <w:p w14:paraId="0D336100" w14:textId="122353E3" w:rsidR="00B5209F" w:rsidRDefault="008514D6" w:rsidP="003B743B">
      <w:pPr>
        <w:pStyle w:val="Default"/>
        <w:jc w:val="both"/>
        <w:rPr>
          <w:b/>
          <w:bCs/>
          <w:color w:val="1F477B"/>
        </w:rPr>
      </w:pPr>
      <w:r>
        <w:rPr>
          <w:b/>
          <w:bCs/>
          <w:noProof/>
          <w:color w:val="1F477B"/>
        </w:rPr>
        <mc:AlternateContent>
          <mc:Choice Requires="wps">
            <w:drawing>
              <wp:anchor distT="0" distB="0" distL="114300" distR="114300" simplePos="0" relativeHeight="251658259" behindDoc="0" locked="0" layoutInCell="1" allowOverlap="1" wp14:anchorId="6F1CB42D" wp14:editId="11040258">
                <wp:simplePos x="0" y="0"/>
                <wp:positionH relativeFrom="margin">
                  <wp:posOffset>2932430</wp:posOffset>
                </wp:positionH>
                <wp:positionV relativeFrom="paragraph">
                  <wp:posOffset>78105</wp:posOffset>
                </wp:positionV>
                <wp:extent cx="6350" cy="190500"/>
                <wp:effectExtent l="76200" t="0" r="69850" b="57150"/>
                <wp:wrapNone/>
                <wp:docPr id="644402778" name="Straight Arrow Connector 9"/>
                <wp:cNvGraphicFramePr/>
                <a:graphic xmlns:a="http://schemas.openxmlformats.org/drawingml/2006/main">
                  <a:graphicData uri="http://schemas.microsoft.com/office/word/2010/wordprocessingShape">
                    <wps:wsp>
                      <wps:cNvCnPr/>
                      <wps:spPr>
                        <a:xfrm>
                          <a:off x="0" y="0"/>
                          <a:ext cx="635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9" style="position:absolute;margin-left:230.9pt;margin-top:6.15pt;width:.5pt;height:1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" w14:anchorId="764AE886">
                <v:stroke endarrow="block"/>
                <w10:wrap anchorx="margin"/>
              </v:shape>
            </w:pict>
          </mc:Fallback>
        </mc:AlternateContent>
      </w:r>
    </w:p>
    <w:p w14:paraId="7A0EE979" w14:textId="33E603E5" w:rsidR="00B5209F" w:rsidRDefault="008514D6" w:rsidP="003B743B">
      <w:pPr>
        <w:pStyle w:val="Default"/>
        <w:jc w:val="both"/>
        <w:rPr>
          <w:b/>
          <w:bCs/>
          <w:color w:val="1F477B"/>
        </w:rPr>
      </w:pPr>
      <w:r>
        <w:rPr>
          <w:b/>
          <w:bCs/>
          <w:noProof/>
          <w:color w:val="1F477B"/>
        </w:rPr>
        <mc:AlternateContent>
          <mc:Choice Requires="wps">
            <w:drawing>
              <wp:anchor distT="0" distB="0" distL="114300" distR="114300" simplePos="0" relativeHeight="251658255" behindDoc="0" locked="0" layoutInCell="1" allowOverlap="1" wp14:anchorId="58280E2D" wp14:editId="0910A2D9">
                <wp:simplePos x="0" y="0"/>
                <wp:positionH relativeFrom="column">
                  <wp:posOffset>1685925</wp:posOffset>
                </wp:positionH>
                <wp:positionV relativeFrom="paragraph">
                  <wp:posOffset>140081</wp:posOffset>
                </wp:positionV>
                <wp:extent cx="2463800" cy="828802"/>
                <wp:effectExtent l="0" t="0" r="12700" b="28575"/>
                <wp:wrapNone/>
                <wp:docPr id="1824027560" name="Text Box 8"/>
                <wp:cNvGraphicFramePr/>
                <a:graphic xmlns:a="http://schemas.openxmlformats.org/drawingml/2006/main">
                  <a:graphicData uri="http://schemas.microsoft.com/office/word/2010/wordprocessingShape">
                    <wps:wsp>
                      <wps:cNvSpPr txBox="1"/>
                      <wps:spPr>
                        <a:xfrm>
                          <a:off x="0" y="0"/>
                          <a:ext cx="2463800" cy="828802"/>
                        </a:xfrm>
                        <a:prstGeom prst="rect">
                          <a:avLst/>
                        </a:prstGeom>
                        <a:solidFill>
                          <a:sysClr val="window" lastClr="FFFFFF"/>
                        </a:solidFill>
                        <a:ln w="6350">
                          <a:solidFill>
                            <a:prstClr val="black"/>
                          </a:solidFill>
                        </a:ln>
                      </wps:spPr>
                      <wps:txbx>
                        <w:txbxContent>
                          <w:p w14:paraId="0BDC430C" w14:textId="239ABB31" w:rsidR="004F2FA7" w:rsidRPr="00B85C82" w:rsidRDefault="005B3998" w:rsidP="009C5AFF">
                            <w:pPr>
                              <w:jc w:val="center"/>
                              <w:rPr>
                                <w:b/>
                                <w:bCs/>
                              </w:rPr>
                            </w:pPr>
                            <w:r w:rsidRPr="00B85C82">
                              <w:rPr>
                                <w:b/>
                                <w:bCs/>
                              </w:rPr>
                              <w:t xml:space="preserve">Panel </w:t>
                            </w:r>
                            <w:r w:rsidR="0030713D" w:rsidRPr="00B85C82">
                              <w:rPr>
                                <w:b/>
                                <w:bCs/>
                              </w:rPr>
                              <w:t xml:space="preserve">confirm proposal </w:t>
                            </w:r>
                            <w:r w:rsidR="00773F94">
                              <w:rPr>
                                <w:b/>
                                <w:bCs/>
                              </w:rPr>
                              <w:t xml:space="preserve">but </w:t>
                            </w:r>
                            <w:r w:rsidR="0030713D" w:rsidRPr="00B85C82">
                              <w:rPr>
                                <w:b/>
                                <w:bCs/>
                              </w:rPr>
                              <w:t xml:space="preserve">additional capacity </w:t>
                            </w:r>
                            <w:r w:rsidR="00E33942" w:rsidRPr="00B85C82">
                              <w:rPr>
                                <w:b/>
                                <w:bCs/>
                              </w:rPr>
                              <w:t>/</w:t>
                            </w:r>
                            <w:r w:rsidRPr="00B85C82">
                              <w:rPr>
                                <w:b/>
                                <w:bCs/>
                              </w:rPr>
                              <w:t xml:space="preserve">support required </w:t>
                            </w:r>
                          </w:p>
                          <w:p w14:paraId="41C277D8" w14:textId="6651386C" w:rsidR="00B52F95" w:rsidRPr="00B85C82" w:rsidRDefault="004F2FA7" w:rsidP="009C5AFF">
                            <w:pPr>
                              <w:jc w:val="center"/>
                              <w:rPr>
                                <w:color w:val="388600"/>
                              </w:rPr>
                            </w:pPr>
                            <w:r w:rsidRPr="00B85C82">
                              <w:rPr>
                                <w:color w:val="388600"/>
                              </w:rPr>
                              <w:t xml:space="preserve">Action - </w:t>
                            </w:r>
                            <w:r w:rsidR="005B3998" w:rsidRPr="00B85C82">
                              <w:rPr>
                                <w:color w:val="388600"/>
                              </w:rPr>
                              <w:t>notify the submitter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80E2D" id="_x0000_s1039" type="#_x0000_t202" style="position:absolute;left:0;text-align:left;margin-left:132.75pt;margin-top:11.05pt;width:194pt;height:65.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" fillcolor="window" strokeweight=".5pt">
                <v:textbox>
                  <w:txbxContent>
                    <w:p w14:paraId="0BDC430C" w14:textId="239ABB31" w:rsidR="004F2FA7" w:rsidRPr="00B85C82" w:rsidRDefault="005B3998" w:rsidP="009C5AFF">
                      <w:pPr>
                        <w:jc w:val="center"/>
                        <w:rPr>
                          <w:b/>
                          <w:bCs/>
                        </w:rPr>
                      </w:pPr>
                      <w:r w:rsidRPr="00B85C82">
                        <w:rPr>
                          <w:b/>
                          <w:bCs/>
                        </w:rPr>
                        <w:t xml:space="preserve">Panel </w:t>
                      </w:r>
                      <w:r w:rsidR="0030713D" w:rsidRPr="00B85C82">
                        <w:rPr>
                          <w:b/>
                          <w:bCs/>
                        </w:rPr>
                        <w:t xml:space="preserve">confirm proposal </w:t>
                      </w:r>
                      <w:r w:rsidR="00773F94">
                        <w:rPr>
                          <w:b/>
                          <w:bCs/>
                        </w:rPr>
                        <w:t xml:space="preserve">but </w:t>
                      </w:r>
                      <w:r w:rsidR="0030713D" w:rsidRPr="00B85C82">
                        <w:rPr>
                          <w:b/>
                          <w:bCs/>
                        </w:rPr>
                        <w:t xml:space="preserve">additional capacity </w:t>
                      </w:r>
                      <w:r w:rsidR="00E33942" w:rsidRPr="00B85C82">
                        <w:rPr>
                          <w:b/>
                          <w:bCs/>
                        </w:rPr>
                        <w:t>/</w:t>
                      </w:r>
                      <w:r w:rsidRPr="00B85C82">
                        <w:rPr>
                          <w:b/>
                          <w:bCs/>
                        </w:rPr>
                        <w:t xml:space="preserve">support required </w:t>
                      </w:r>
                    </w:p>
                    <w:p w14:paraId="41C277D8" w14:textId="6651386C" w:rsidR="00B52F95" w:rsidRPr="00B85C82" w:rsidRDefault="004F2FA7" w:rsidP="009C5AFF">
                      <w:pPr>
                        <w:jc w:val="center"/>
                        <w:rPr>
                          <w:color w:val="388600"/>
                        </w:rPr>
                      </w:pPr>
                      <w:r w:rsidRPr="00B85C82">
                        <w:rPr>
                          <w:color w:val="388600"/>
                        </w:rPr>
                        <w:t xml:space="preserve">Action - </w:t>
                      </w:r>
                      <w:r w:rsidR="005B3998" w:rsidRPr="00B85C82">
                        <w:rPr>
                          <w:color w:val="388600"/>
                        </w:rPr>
                        <w:t>notify the submitter</w:t>
                      </w:r>
                    </w:p>
                  </w:txbxContent>
                </v:textbox>
              </v:shape>
            </w:pict>
          </mc:Fallback>
        </mc:AlternateContent>
      </w:r>
    </w:p>
    <w:p w14:paraId="66D25508" w14:textId="37921E73" w:rsidR="00B5209F" w:rsidRDefault="00372197" w:rsidP="003B743B">
      <w:pPr>
        <w:pStyle w:val="Default"/>
        <w:jc w:val="both"/>
        <w:rPr>
          <w:b/>
          <w:bCs/>
          <w:color w:val="1F477B"/>
        </w:rPr>
      </w:pPr>
      <w:r>
        <w:rPr>
          <w:b/>
          <w:bCs/>
          <w:noProof/>
          <w:color w:val="1F477B"/>
        </w:rPr>
        <mc:AlternateContent>
          <mc:Choice Requires="wps">
            <w:drawing>
              <wp:anchor distT="0" distB="0" distL="114300" distR="114300" simplePos="0" relativeHeight="251658261" behindDoc="0" locked="0" layoutInCell="1" allowOverlap="1" wp14:anchorId="283BF70D" wp14:editId="5165BEAE">
                <wp:simplePos x="0" y="0"/>
                <wp:positionH relativeFrom="column">
                  <wp:posOffset>4149852</wp:posOffset>
                </wp:positionH>
                <wp:positionV relativeFrom="paragraph">
                  <wp:posOffset>49149</wp:posOffset>
                </wp:positionV>
                <wp:extent cx="491236" cy="1022604"/>
                <wp:effectExtent l="0" t="38100" r="61595" b="25400"/>
                <wp:wrapNone/>
                <wp:docPr id="28814681" name="Straight Arrow Connector 9"/>
                <wp:cNvGraphicFramePr/>
                <a:graphic xmlns:a="http://schemas.openxmlformats.org/drawingml/2006/main">
                  <a:graphicData uri="http://schemas.microsoft.com/office/word/2010/wordprocessingShape">
                    <wps:wsp>
                      <wps:cNvCnPr/>
                      <wps:spPr>
                        <a:xfrm flipV="1">
                          <a:off x="0" y="0"/>
                          <a:ext cx="491236" cy="1022604"/>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AAC1A85" id="_x0000_t32" coordsize="21600,21600" o:spt="32" o:oned="t" path="m,l21600,21600e" filled="f">
                <v:path arrowok="t" fillok="f" o:connecttype="none"/>
                <o:lock v:ext="edit" shapetype="t"/>
              </v:shapetype>
              <v:shape id="Straight Arrow Connector 9" o:spid="_x0000_s1026" type="#_x0000_t32" style="position:absolute;margin-left:326.75pt;margin-top:3.85pt;width:38.7pt;height:80.5pt;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" strokecolor="#4a7ebb">
                <v:stroke endarrow="block"/>
              </v:shape>
            </w:pict>
          </mc:Fallback>
        </mc:AlternateContent>
      </w:r>
      <w:r w:rsidR="005E4DF1">
        <w:rPr>
          <w:b/>
          <w:bCs/>
          <w:noProof/>
          <w:color w:val="1F477B"/>
        </w:rPr>
        <mc:AlternateContent>
          <mc:Choice Requires="wps">
            <w:drawing>
              <wp:anchor distT="0" distB="0" distL="114300" distR="114300" simplePos="0" relativeHeight="251658270" behindDoc="0" locked="0" layoutInCell="1" allowOverlap="1" wp14:anchorId="32B5D3C0" wp14:editId="791937FC">
                <wp:simplePos x="0" y="0"/>
                <wp:positionH relativeFrom="column">
                  <wp:posOffset>1291590</wp:posOffset>
                </wp:positionH>
                <wp:positionV relativeFrom="paragraph">
                  <wp:posOffset>96715</wp:posOffset>
                </wp:positionV>
                <wp:extent cx="407963" cy="0"/>
                <wp:effectExtent l="38100" t="76200" r="0" b="95250"/>
                <wp:wrapNone/>
                <wp:docPr id="594733665" name="Straight Arrow Connector 34"/>
                <wp:cNvGraphicFramePr/>
                <a:graphic xmlns:a="http://schemas.openxmlformats.org/drawingml/2006/main">
                  <a:graphicData uri="http://schemas.microsoft.com/office/word/2010/wordprocessingShape">
                    <wps:wsp>
                      <wps:cNvCnPr/>
                      <wps:spPr>
                        <a:xfrm flipH="1">
                          <a:off x="0" y="0"/>
                          <a:ext cx="407963"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Straight Arrow Connector 34" style="position:absolute;margin-left:101.7pt;margin-top:7.6pt;width:32.1pt;height:0;flip:x;z-index:251658270;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" w14:anchorId="059BF172">
                <v:stroke endarrow="block"/>
              </v:shape>
            </w:pict>
          </mc:Fallback>
        </mc:AlternateContent>
      </w:r>
    </w:p>
    <w:p w14:paraId="28640442" w14:textId="49E49022" w:rsidR="00B5209F" w:rsidRDefault="00B5209F" w:rsidP="003B743B">
      <w:pPr>
        <w:pStyle w:val="Default"/>
        <w:jc w:val="both"/>
        <w:rPr>
          <w:b/>
          <w:bCs/>
          <w:color w:val="1F477B"/>
        </w:rPr>
      </w:pPr>
    </w:p>
    <w:p w14:paraId="0D6119AB" w14:textId="3B1CBE6D" w:rsidR="00B5209F" w:rsidRDefault="00B5209F" w:rsidP="003B743B">
      <w:pPr>
        <w:pStyle w:val="Default"/>
        <w:jc w:val="both"/>
        <w:rPr>
          <w:b/>
          <w:bCs/>
          <w:color w:val="1F477B"/>
        </w:rPr>
      </w:pPr>
    </w:p>
    <w:p w14:paraId="4433C477" w14:textId="1F9973F2" w:rsidR="00B5209F" w:rsidRDefault="00B41573" w:rsidP="003B743B">
      <w:pPr>
        <w:pStyle w:val="Default"/>
        <w:jc w:val="both"/>
        <w:rPr>
          <w:b/>
          <w:bCs/>
          <w:color w:val="1F477B"/>
        </w:rPr>
      </w:pPr>
      <w:r>
        <w:rPr>
          <w:b/>
          <w:bCs/>
          <w:noProof/>
          <w:color w:val="1F477B"/>
        </w:rPr>
        <mc:AlternateContent>
          <mc:Choice Requires="wps">
            <w:drawing>
              <wp:anchor distT="0" distB="0" distL="114300" distR="114300" simplePos="0" relativeHeight="251658240" behindDoc="0" locked="0" layoutInCell="1" allowOverlap="1" wp14:anchorId="67837303" wp14:editId="5D01C8A7">
                <wp:simplePos x="0" y="0"/>
                <wp:positionH relativeFrom="column">
                  <wp:posOffset>5543677</wp:posOffset>
                </wp:positionH>
                <wp:positionV relativeFrom="paragraph">
                  <wp:posOffset>6477</wp:posOffset>
                </wp:positionV>
                <wp:extent cx="45719" cy="521081"/>
                <wp:effectExtent l="38100" t="0" r="50165" b="50800"/>
                <wp:wrapNone/>
                <wp:docPr id="1203785173" name="Straight Arrow Connector 9"/>
                <wp:cNvGraphicFramePr/>
                <a:graphic xmlns:a="http://schemas.openxmlformats.org/drawingml/2006/main">
                  <a:graphicData uri="http://schemas.microsoft.com/office/word/2010/wordprocessingShape">
                    <wps:wsp>
                      <wps:cNvCnPr/>
                      <wps:spPr>
                        <a:xfrm flipH="1">
                          <a:off x="0" y="0"/>
                          <a:ext cx="45719" cy="52108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D51C06" id="_x0000_t32" coordsize="21600,21600" o:spt="32" o:oned="t" path="m,l21600,21600e" filled="f">
                <v:path arrowok="t" fillok="f" o:connecttype="none"/>
                <o:lock v:ext="edit" shapetype="t"/>
              </v:shapetype>
              <v:shape id="Straight Arrow Connector 9" o:spid="_x0000_s1026" type="#_x0000_t32" style="position:absolute;margin-left:436.5pt;margin-top:.5pt;width:3.6pt;height:4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" strokecolor="#4a7ebb">
                <v:stroke endarrow="block"/>
              </v:shape>
            </w:pict>
          </mc:Fallback>
        </mc:AlternateContent>
      </w:r>
    </w:p>
    <w:p w14:paraId="220CFF2A" w14:textId="1A9078AB" w:rsidR="00B5209F" w:rsidRDefault="00C16EF7" w:rsidP="003B743B">
      <w:pPr>
        <w:pStyle w:val="Default"/>
        <w:jc w:val="both"/>
        <w:rPr>
          <w:b/>
          <w:bCs/>
          <w:color w:val="1F477B"/>
        </w:rPr>
      </w:pPr>
      <w:r>
        <w:rPr>
          <w:b/>
          <w:bCs/>
          <w:noProof/>
          <w:color w:val="1F477B"/>
        </w:rPr>
        <mc:AlternateContent>
          <mc:Choice Requires="wps">
            <w:drawing>
              <wp:anchor distT="0" distB="0" distL="114300" distR="114300" simplePos="0" relativeHeight="251658260" behindDoc="0" locked="0" layoutInCell="1" allowOverlap="1" wp14:anchorId="03CEB8E1" wp14:editId="7804DEED">
                <wp:simplePos x="0" y="0"/>
                <wp:positionH relativeFrom="column">
                  <wp:posOffset>2955798</wp:posOffset>
                </wp:positionH>
                <wp:positionV relativeFrom="paragraph">
                  <wp:posOffset>139827</wp:posOffset>
                </wp:positionV>
                <wp:extent cx="6350" cy="190500"/>
                <wp:effectExtent l="76200" t="0" r="69850" b="57150"/>
                <wp:wrapNone/>
                <wp:docPr id="667459762" name="Straight Arrow Connector 9"/>
                <wp:cNvGraphicFramePr/>
                <a:graphic xmlns:a="http://schemas.openxmlformats.org/drawingml/2006/main">
                  <a:graphicData uri="http://schemas.microsoft.com/office/word/2010/wordprocessingShape">
                    <wps:wsp>
                      <wps:cNvCnPr/>
                      <wps:spPr>
                        <a:xfrm>
                          <a:off x="0" y="0"/>
                          <a:ext cx="635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08AE34" id="Straight Arrow Connector 9" o:spid="_x0000_s1026" type="#_x0000_t32" style="position:absolute;margin-left:232.75pt;margin-top:11pt;width:.5pt;height: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" strokecolor="#4a7ebb">
                <v:stroke endarrow="block"/>
              </v:shape>
            </w:pict>
          </mc:Fallback>
        </mc:AlternateContent>
      </w:r>
    </w:p>
    <w:p w14:paraId="4F8E4765" w14:textId="0B227A96" w:rsidR="00D80436" w:rsidRDefault="00D80436" w:rsidP="00D80436">
      <w:pPr>
        <w:pStyle w:val="Default"/>
        <w:jc w:val="both"/>
        <w:rPr>
          <w:b/>
          <w:bCs/>
          <w:color w:val="1F477B"/>
        </w:rPr>
      </w:pPr>
    </w:p>
    <w:p w14:paraId="668C8C63" w14:textId="324EFDC6" w:rsidR="00B5209F" w:rsidRDefault="00C16EF7" w:rsidP="003B743B">
      <w:pPr>
        <w:pStyle w:val="Default"/>
        <w:jc w:val="both"/>
        <w:rPr>
          <w:b/>
          <w:bCs/>
          <w:color w:val="1F477B"/>
        </w:rPr>
      </w:pPr>
      <w:r>
        <w:rPr>
          <w:b/>
          <w:bCs/>
          <w:noProof/>
          <w:color w:val="1F477B"/>
        </w:rPr>
        <mc:AlternateContent>
          <mc:Choice Requires="wps">
            <w:drawing>
              <wp:anchor distT="0" distB="0" distL="114300" distR="114300" simplePos="0" relativeHeight="251658254" behindDoc="0" locked="0" layoutInCell="1" allowOverlap="1" wp14:anchorId="315B172E" wp14:editId="58C45FCE">
                <wp:simplePos x="0" y="0"/>
                <wp:positionH relativeFrom="column">
                  <wp:posOffset>1737360</wp:posOffset>
                </wp:positionH>
                <wp:positionV relativeFrom="paragraph">
                  <wp:posOffset>10795</wp:posOffset>
                </wp:positionV>
                <wp:extent cx="2419350" cy="991235"/>
                <wp:effectExtent l="0" t="0" r="19050" b="18415"/>
                <wp:wrapNone/>
                <wp:docPr id="738202497" name="Text Box 8"/>
                <wp:cNvGraphicFramePr/>
                <a:graphic xmlns:a="http://schemas.openxmlformats.org/drawingml/2006/main">
                  <a:graphicData uri="http://schemas.microsoft.com/office/word/2010/wordprocessingShape">
                    <wps:wsp>
                      <wps:cNvSpPr txBox="1"/>
                      <wps:spPr>
                        <a:xfrm>
                          <a:off x="0" y="0"/>
                          <a:ext cx="2419350" cy="991235"/>
                        </a:xfrm>
                        <a:prstGeom prst="rect">
                          <a:avLst/>
                        </a:prstGeom>
                        <a:solidFill>
                          <a:sysClr val="window" lastClr="FFFFFF"/>
                        </a:solidFill>
                        <a:ln w="6350">
                          <a:solidFill>
                            <a:prstClr val="black"/>
                          </a:solidFill>
                        </a:ln>
                      </wps:spPr>
                      <wps:txbx>
                        <w:txbxContent>
                          <w:p w14:paraId="42B389B8" w14:textId="20BAF9D6" w:rsidR="008B0504" w:rsidRPr="008B0504" w:rsidRDefault="004D2B64" w:rsidP="009C5AFF">
                            <w:pPr>
                              <w:jc w:val="center"/>
                              <w:rPr>
                                <w:b/>
                                <w:bCs/>
                              </w:rPr>
                            </w:pPr>
                            <w:r w:rsidRPr="008B0504">
                              <w:rPr>
                                <w:b/>
                                <w:bCs/>
                              </w:rPr>
                              <w:t>Panel identif</w:t>
                            </w:r>
                            <w:r w:rsidR="00082370">
                              <w:rPr>
                                <w:b/>
                                <w:bCs/>
                              </w:rPr>
                              <w:t>ies</w:t>
                            </w:r>
                            <w:r w:rsidRPr="008B0504">
                              <w:rPr>
                                <w:b/>
                                <w:bCs/>
                              </w:rPr>
                              <w:t xml:space="preserve"> the proposal constitutes a significant change</w:t>
                            </w:r>
                            <w:r w:rsidR="00B37FF8" w:rsidRPr="008B0504">
                              <w:rPr>
                                <w:b/>
                                <w:bCs/>
                              </w:rPr>
                              <w:t>/risk</w:t>
                            </w:r>
                          </w:p>
                          <w:p w14:paraId="2FCA416B" w14:textId="6DC3FEFF" w:rsidR="00B52F95" w:rsidRPr="005E4DF1" w:rsidRDefault="008B0504" w:rsidP="009C5AFF">
                            <w:pPr>
                              <w:jc w:val="center"/>
                              <w:rPr>
                                <w:color w:val="388600"/>
                              </w:rPr>
                            </w:pPr>
                            <w:r w:rsidRPr="005E4DF1">
                              <w:rPr>
                                <w:color w:val="388600"/>
                              </w:rPr>
                              <w:t xml:space="preserve">Action - </w:t>
                            </w:r>
                            <w:r w:rsidR="007C13B4" w:rsidRPr="005E4DF1">
                              <w:rPr>
                                <w:color w:val="388600"/>
                              </w:rPr>
                              <w:t>escal</w:t>
                            </w:r>
                            <w:r w:rsidR="00CA1949" w:rsidRPr="005E4DF1">
                              <w:rPr>
                                <w:color w:val="388600"/>
                              </w:rPr>
                              <w:t>a</w:t>
                            </w:r>
                            <w:r w:rsidR="007C13B4" w:rsidRPr="005E4DF1">
                              <w:rPr>
                                <w:color w:val="388600"/>
                              </w:rPr>
                              <w:t>tion to Executive Sub-</w:t>
                            </w:r>
                            <w:r w:rsidR="005E4DF1">
                              <w:rPr>
                                <w:color w:val="388600"/>
                              </w:rPr>
                              <w:t>C</w:t>
                            </w:r>
                            <w:r w:rsidR="007C13B4" w:rsidRPr="005E4DF1">
                              <w:rPr>
                                <w:color w:val="388600"/>
                              </w:rPr>
                              <w:t>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B172E" id="_x0000_s1041" type="#_x0000_t202" style="position:absolute;left:0;text-align:left;margin-left:136.8pt;margin-top:.85pt;width:190.5pt;height:78.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" fillcolor="window" strokeweight=".5pt">
                <v:textbox>
                  <w:txbxContent>
                    <w:p w14:paraId="42B389B8" w14:textId="20BAF9D6" w:rsidR="008B0504" w:rsidRPr="008B0504" w:rsidRDefault="004D2B64" w:rsidP="009C5AFF">
                      <w:pPr>
                        <w:jc w:val="center"/>
                        <w:rPr>
                          <w:b/>
                          <w:bCs/>
                        </w:rPr>
                      </w:pPr>
                      <w:r w:rsidRPr="008B0504">
                        <w:rPr>
                          <w:b/>
                          <w:bCs/>
                        </w:rPr>
                        <w:t>Panel identif</w:t>
                      </w:r>
                      <w:r w:rsidR="00082370">
                        <w:rPr>
                          <w:b/>
                          <w:bCs/>
                        </w:rPr>
                        <w:t>ies</w:t>
                      </w:r>
                      <w:r w:rsidRPr="008B0504">
                        <w:rPr>
                          <w:b/>
                          <w:bCs/>
                        </w:rPr>
                        <w:t xml:space="preserve"> the proposal constitutes a significant change</w:t>
                      </w:r>
                      <w:r w:rsidR="00B37FF8" w:rsidRPr="008B0504">
                        <w:rPr>
                          <w:b/>
                          <w:bCs/>
                        </w:rPr>
                        <w:t>/risk</w:t>
                      </w:r>
                    </w:p>
                    <w:p w14:paraId="2FCA416B" w14:textId="6DC3FEFF" w:rsidR="00B52F95" w:rsidRPr="005E4DF1" w:rsidRDefault="008B0504" w:rsidP="009C5AFF">
                      <w:pPr>
                        <w:jc w:val="center"/>
                        <w:rPr>
                          <w:color w:val="388600"/>
                        </w:rPr>
                      </w:pPr>
                      <w:r w:rsidRPr="005E4DF1">
                        <w:rPr>
                          <w:color w:val="388600"/>
                        </w:rPr>
                        <w:t xml:space="preserve">Action - </w:t>
                      </w:r>
                      <w:r w:rsidR="007C13B4" w:rsidRPr="005E4DF1">
                        <w:rPr>
                          <w:color w:val="388600"/>
                        </w:rPr>
                        <w:t>escal</w:t>
                      </w:r>
                      <w:r w:rsidR="00CA1949" w:rsidRPr="005E4DF1">
                        <w:rPr>
                          <w:color w:val="388600"/>
                        </w:rPr>
                        <w:t>a</w:t>
                      </w:r>
                      <w:r w:rsidR="007C13B4" w:rsidRPr="005E4DF1">
                        <w:rPr>
                          <w:color w:val="388600"/>
                        </w:rPr>
                        <w:t>tion to Executive Sub-</w:t>
                      </w:r>
                      <w:r w:rsidR="005E4DF1">
                        <w:rPr>
                          <w:color w:val="388600"/>
                        </w:rPr>
                        <w:t>C</w:t>
                      </w:r>
                      <w:r w:rsidR="007C13B4" w:rsidRPr="005E4DF1">
                        <w:rPr>
                          <w:color w:val="388600"/>
                        </w:rPr>
                        <w:t>ommittee</w:t>
                      </w:r>
                    </w:p>
                  </w:txbxContent>
                </v:textbox>
              </v:shape>
            </w:pict>
          </mc:Fallback>
        </mc:AlternateContent>
      </w:r>
      <w:r w:rsidR="00366BE4">
        <w:rPr>
          <w:b/>
          <w:bCs/>
          <w:noProof/>
          <w:color w:val="1F477B"/>
        </w:rPr>
        <mc:AlternateContent>
          <mc:Choice Requires="wps">
            <w:drawing>
              <wp:anchor distT="0" distB="0" distL="114300" distR="114300" simplePos="0" relativeHeight="251658258" behindDoc="0" locked="0" layoutInCell="1" allowOverlap="1" wp14:anchorId="5FC263F0" wp14:editId="45244459">
                <wp:simplePos x="0" y="0"/>
                <wp:positionH relativeFrom="column">
                  <wp:posOffset>4647565</wp:posOffset>
                </wp:positionH>
                <wp:positionV relativeFrom="paragraph">
                  <wp:posOffset>10160</wp:posOffset>
                </wp:positionV>
                <wp:extent cx="1670050" cy="781050"/>
                <wp:effectExtent l="0" t="0" r="25400" b="19050"/>
                <wp:wrapNone/>
                <wp:docPr id="730392044" name="Text Box 8"/>
                <wp:cNvGraphicFramePr/>
                <a:graphic xmlns:a="http://schemas.openxmlformats.org/drawingml/2006/main">
                  <a:graphicData uri="http://schemas.microsoft.com/office/word/2010/wordprocessingShape">
                    <wps:wsp>
                      <wps:cNvSpPr txBox="1"/>
                      <wps:spPr>
                        <a:xfrm>
                          <a:off x="0" y="0"/>
                          <a:ext cx="1670050" cy="781050"/>
                        </a:xfrm>
                        <a:prstGeom prst="rect">
                          <a:avLst/>
                        </a:prstGeom>
                        <a:solidFill>
                          <a:sysClr val="window" lastClr="FFFFFF"/>
                        </a:solidFill>
                        <a:ln w="6350">
                          <a:solidFill>
                            <a:prstClr val="black"/>
                          </a:solidFill>
                        </a:ln>
                      </wps:spPr>
                      <wps:txbx>
                        <w:txbxContent>
                          <w:p w14:paraId="36127AFF" w14:textId="7319C386" w:rsidR="00815ED3" w:rsidRPr="008A3153" w:rsidRDefault="00815ED3" w:rsidP="009C5AFF">
                            <w:pPr>
                              <w:jc w:val="center"/>
                              <w:rPr>
                                <w:b/>
                                <w:bCs/>
                              </w:rPr>
                            </w:pPr>
                            <w:r w:rsidRPr="008A3153">
                              <w:rPr>
                                <w:b/>
                                <w:bCs/>
                              </w:rPr>
                              <w:t xml:space="preserve">Escalation to full </w:t>
                            </w:r>
                            <w:r w:rsidR="002B2401" w:rsidRPr="008A3153">
                              <w:rPr>
                                <w:b/>
                                <w:bCs/>
                              </w:rPr>
                              <w:t>B</w:t>
                            </w:r>
                            <w:r w:rsidRPr="008A3153">
                              <w:rPr>
                                <w:b/>
                                <w:bCs/>
                              </w:rPr>
                              <w:t xml:space="preserve">oard for </w:t>
                            </w:r>
                            <w:r w:rsidR="000B5AAC" w:rsidRPr="008A3153">
                              <w:rPr>
                                <w:b/>
                                <w:bCs/>
                              </w:rPr>
                              <w:t>consideration /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C263F0" id="_x0000_s1042" type="#_x0000_t202" style="position:absolute;left:0;text-align:left;margin-left:365.95pt;margin-top:.8pt;width:131.5pt;height:61.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" fillcolor="window" strokeweight=".5pt">
                <v:textbox>
                  <w:txbxContent>
                    <w:p w14:paraId="36127AFF" w14:textId="7319C386" w:rsidR="00815ED3" w:rsidRPr="008A3153" w:rsidRDefault="00815ED3" w:rsidP="009C5AFF">
                      <w:pPr>
                        <w:jc w:val="center"/>
                        <w:rPr>
                          <w:b/>
                          <w:bCs/>
                        </w:rPr>
                      </w:pPr>
                      <w:r w:rsidRPr="008A3153">
                        <w:rPr>
                          <w:b/>
                          <w:bCs/>
                        </w:rPr>
                        <w:t xml:space="preserve">Escalation to full </w:t>
                      </w:r>
                      <w:r w:rsidR="002B2401" w:rsidRPr="008A3153">
                        <w:rPr>
                          <w:b/>
                          <w:bCs/>
                        </w:rPr>
                        <w:t>B</w:t>
                      </w:r>
                      <w:r w:rsidRPr="008A3153">
                        <w:rPr>
                          <w:b/>
                          <w:bCs/>
                        </w:rPr>
                        <w:t xml:space="preserve">oard for </w:t>
                      </w:r>
                      <w:r w:rsidR="000B5AAC" w:rsidRPr="008A3153">
                        <w:rPr>
                          <w:b/>
                          <w:bCs/>
                        </w:rPr>
                        <w:t>consideration / decision</w:t>
                      </w:r>
                    </w:p>
                  </w:txbxContent>
                </v:textbox>
              </v:shape>
            </w:pict>
          </mc:Fallback>
        </mc:AlternateContent>
      </w:r>
    </w:p>
    <w:p w14:paraId="4F9AD663" w14:textId="424DA14B" w:rsidR="00B5209F" w:rsidRDefault="00B5209F" w:rsidP="009C5AFF">
      <w:pPr>
        <w:pStyle w:val="Default"/>
        <w:ind w:left="2552"/>
        <w:jc w:val="both"/>
        <w:rPr>
          <w:b/>
          <w:bCs/>
          <w:color w:val="1F477B"/>
        </w:rPr>
      </w:pPr>
    </w:p>
    <w:p w14:paraId="7373B8FF" w14:textId="307ED346" w:rsidR="0063328B" w:rsidRDefault="00F437C8" w:rsidP="003F028F">
      <w:pPr>
        <w:autoSpaceDE w:val="0"/>
        <w:autoSpaceDN w:val="0"/>
        <w:adjustRightInd w:val="0"/>
        <w:spacing w:after="0" w:line="240" w:lineRule="auto"/>
        <w:jc w:val="both"/>
        <w:rPr>
          <w:rFonts w:ascii="Arial" w:eastAsia="Calibri" w:hAnsi="Arial" w:cs="Arial"/>
          <w:b/>
          <w:bCs/>
          <w:color w:val="1F477B"/>
          <w:kern w:val="0"/>
          <w:sz w:val="24"/>
          <w:szCs w:val="24"/>
        </w:rPr>
      </w:pPr>
      <w:r>
        <w:rPr>
          <w:rFonts w:ascii="Arial" w:eastAsia="Calibri" w:hAnsi="Arial" w:cs="Arial"/>
          <w:b/>
          <w:bCs/>
          <w:color w:val="1F477B"/>
          <w:kern w:val="0"/>
          <w:sz w:val="24"/>
          <w:szCs w:val="24"/>
        </w:rPr>
        <w:lastRenderedPageBreak/>
        <w:t>Governanc</w:t>
      </w:r>
      <w:r w:rsidR="00614B12">
        <w:rPr>
          <w:rFonts w:ascii="Arial" w:eastAsia="Calibri" w:hAnsi="Arial" w:cs="Arial"/>
          <w:b/>
          <w:bCs/>
          <w:color w:val="1F477B"/>
          <w:kern w:val="0"/>
          <w:sz w:val="24"/>
          <w:szCs w:val="24"/>
        </w:rPr>
        <w:t>e route</w:t>
      </w:r>
    </w:p>
    <w:p w14:paraId="2B1BA371" w14:textId="77777777" w:rsidR="0092423C" w:rsidRDefault="0092423C"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3E197B3C" w14:textId="426FEEAE" w:rsidR="0092423C" w:rsidRDefault="00B22E85" w:rsidP="003F028F">
      <w:pPr>
        <w:autoSpaceDE w:val="0"/>
        <w:autoSpaceDN w:val="0"/>
        <w:adjustRightInd w:val="0"/>
        <w:spacing w:after="0" w:line="240" w:lineRule="auto"/>
        <w:jc w:val="both"/>
        <w:rPr>
          <w:rFonts w:ascii="Arial" w:eastAsia="Calibri" w:hAnsi="Arial" w:cs="Arial"/>
          <w:b/>
          <w:bCs/>
          <w:color w:val="1F477B"/>
          <w:kern w:val="0"/>
          <w:sz w:val="24"/>
          <w:szCs w:val="24"/>
        </w:rPr>
      </w:pPr>
      <w:r w:rsidRPr="00B22E85">
        <w:rPr>
          <w:rFonts w:ascii="Arial" w:eastAsia="Calibri" w:hAnsi="Arial" w:cs="Arial"/>
          <w:b/>
          <w:bCs/>
          <w:noProof/>
          <w:color w:val="1F477B"/>
          <w:kern w:val="0"/>
          <w:sz w:val="24"/>
          <w:szCs w:val="24"/>
        </w:rPr>
        <w:drawing>
          <wp:inline distT="0" distB="0" distL="0" distR="0" wp14:anchorId="5B245FD4" wp14:editId="6D71F70F">
            <wp:extent cx="5941060" cy="3510915"/>
            <wp:effectExtent l="0" t="0" r="2540" b="0"/>
            <wp:docPr id="1853081890" name="Picture 1" descr="A diagram of a company's relationsh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81890" name="Picture 1" descr="A diagram of a company's relationship&#10;&#10;AI-generated content may be incorrect."/>
                    <pic:cNvPicPr/>
                  </pic:nvPicPr>
                  <pic:blipFill>
                    <a:blip r:embed="rId17"/>
                    <a:stretch>
                      <a:fillRect/>
                    </a:stretch>
                  </pic:blipFill>
                  <pic:spPr>
                    <a:xfrm>
                      <a:off x="0" y="0"/>
                      <a:ext cx="5941060" cy="3510915"/>
                    </a:xfrm>
                    <a:prstGeom prst="rect">
                      <a:avLst/>
                    </a:prstGeom>
                  </pic:spPr>
                </pic:pic>
              </a:graphicData>
            </a:graphic>
          </wp:inline>
        </w:drawing>
      </w:r>
    </w:p>
    <w:p w14:paraId="7498D32D" w14:textId="77777777" w:rsidR="0063328B" w:rsidRDefault="0063328B"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2A389B90" w14:textId="77777777" w:rsidR="0063328B" w:rsidRDefault="0063328B"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26C10A40" w14:textId="77777777" w:rsidR="0063328B" w:rsidRDefault="0063328B"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2BABB0AA" w14:textId="77777777" w:rsidR="0063328B" w:rsidRDefault="0063328B"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7ECC680A" w14:textId="77777777" w:rsidR="0063328B" w:rsidRDefault="0063328B"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27905779" w14:textId="77777777" w:rsidR="0063328B" w:rsidRDefault="0063328B"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2C262994"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156AFBC5"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5199039A"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15A5D7D1"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5EE4F1C1"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0726FFD4"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3D2C401E"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76D4D8B5"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05D7A50C"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7DD3E33F"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5B6AC946"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00B81236"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6D539716"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0E131118"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29C7B09B"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5B832720"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55B8F7AD"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62D964B5"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2030C5BC"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51F7F2A1"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6C00FBED"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7916F1B8"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12C617C5" w14:textId="77777777" w:rsidR="002E6CED" w:rsidRDefault="002E6CED"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7AA903EF" w14:textId="6778724E" w:rsidR="003F028F" w:rsidRPr="003F028F" w:rsidRDefault="003F028F" w:rsidP="003F028F">
      <w:pPr>
        <w:autoSpaceDE w:val="0"/>
        <w:autoSpaceDN w:val="0"/>
        <w:adjustRightInd w:val="0"/>
        <w:spacing w:after="0" w:line="240" w:lineRule="auto"/>
        <w:jc w:val="both"/>
        <w:rPr>
          <w:rFonts w:ascii="Arial" w:eastAsia="Calibri" w:hAnsi="Arial" w:cs="Arial"/>
          <w:b/>
          <w:bCs/>
          <w:color w:val="1F477B"/>
          <w:kern w:val="0"/>
          <w:sz w:val="24"/>
          <w:szCs w:val="24"/>
        </w:rPr>
      </w:pPr>
      <w:r w:rsidRPr="003F028F">
        <w:rPr>
          <w:rFonts w:ascii="Arial" w:eastAsia="Calibri" w:hAnsi="Arial" w:cs="Arial"/>
          <w:b/>
          <w:bCs/>
          <w:color w:val="1F477B"/>
          <w:kern w:val="0"/>
          <w:sz w:val="24"/>
          <w:szCs w:val="24"/>
        </w:rPr>
        <w:lastRenderedPageBreak/>
        <w:t xml:space="preserve">Appendix </w:t>
      </w:r>
      <w:r w:rsidR="00A9454B">
        <w:rPr>
          <w:rFonts w:ascii="Arial" w:eastAsia="Calibri" w:hAnsi="Arial" w:cs="Arial"/>
          <w:b/>
          <w:bCs/>
          <w:color w:val="1F477B"/>
          <w:kern w:val="0"/>
          <w:sz w:val="24"/>
          <w:szCs w:val="24"/>
        </w:rPr>
        <w:t>B</w:t>
      </w:r>
    </w:p>
    <w:p w14:paraId="4108D5AB" w14:textId="77777777" w:rsidR="003F028F" w:rsidRPr="003F028F" w:rsidRDefault="003F028F" w:rsidP="003F028F">
      <w:pPr>
        <w:autoSpaceDE w:val="0"/>
        <w:autoSpaceDN w:val="0"/>
        <w:adjustRightInd w:val="0"/>
        <w:spacing w:after="0" w:line="240" w:lineRule="auto"/>
        <w:jc w:val="both"/>
        <w:rPr>
          <w:rFonts w:ascii="Arial" w:eastAsia="Calibri" w:hAnsi="Arial" w:cs="Arial"/>
          <w:b/>
          <w:bCs/>
          <w:color w:val="1F477B"/>
          <w:kern w:val="0"/>
          <w:sz w:val="24"/>
          <w:szCs w:val="24"/>
        </w:rPr>
      </w:pPr>
    </w:p>
    <w:p w14:paraId="0AF9E60E" w14:textId="71836314" w:rsidR="003F028F" w:rsidRPr="003F028F" w:rsidRDefault="003F028F" w:rsidP="003F028F">
      <w:pPr>
        <w:ind w:left="-142"/>
        <w:rPr>
          <w:rFonts w:ascii="Arial" w:eastAsia="Calibri" w:hAnsi="Arial" w:cs="Arial"/>
          <w:b/>
          <w:bCs/>
          <w:sz w:val="28"/>
          <w:szCs w:val="28"/>
        </w:rPr>
      </w:pPr>
      <w:r w:rsidRPr="003F028F">
        <w:rPr>
          <w:rFonts w:ascii="Arial" w:eastAsia="Calibri" w:hAnsi="Arial" w:cs="Arial"/>
          <w:b/>
          <w:bCs/>
          <w:sz w:val="28"/>
          <w:szCs w:val="28"/>
        </w:rPr>
        <w:t>Service Change - Proposal Impact Assessment</w:t>
      </w:r>
    </w:p>
    <w:tbl>
      <w:tblPr>
        <w:tblStyle w:val="TableGrid1"/>
        <w:tblW w:w="9781" w:type="dxa"/>
        <w:tblInd w:w="-147" w:type="dxa"/>
        <w:tblLook w:val="04A0" w:firstRow="1" w:lastRow="0" w:firstColumn="1" w:lastColumn="0" w:noHBand="0" w:noVBand="1"/>
      </w:tblPr>
      <w:tblGrid>
        <w:gridCol w:w="3261"/>
        <w:gridCol w:w="6520"/>
      </w:tblGrid>
      <w:tr w:rsidR="003F028F" w:rsidRPr="003F028F" w14:paraId="5C258E25" w14:textId="77777777">
        <w:tc>
          <w:tcPr>
            <w:tcW w:w="3261" w:type="dxa"/>
          </w:tcPr>
          <w:p w14:paraId="2FFB4DE6" w14:textId="77777777" w:rsidR="003F028F" w:rsidRPr="003F028F" w:rsidRDefault="003F028F" w:rsidP="003F028F">
            <w:pPr>
              <w:rPr>
                <w:rFonts w:ascii="Arial" w:eastAsia="Calibri" w:hAnsi="Arial" w:cs="Arial"/>
                <w:b/>
                <w:bCs/>
              </w:rPr>
            </w:pPr>
            <w:r w:rsidRPr="003F028F">
              <w:rPr>
                <w:rFonts w:ascii="Arial" w:eastAsia="Calibri" w:hAnsi="Arial" w:cs="Arial"/>
                <w:b/>
                <w:bCs/>
              </w:rPr>
              <w:t xml:space="preserve">Service Name </w:t>
            </w:r>
          </w:p>
          <w:p w14:paraId="56E84DD7" w14:textId="77777777" w:rsidR="003F028F" w:rsidRPr="003F028F" w:rsidRDefault="003F028F" w:rsidP="003F028F">
            <w:pPr>
              <w:rPr>
                <w:rFonts w:ascii="Arial" w:eastAsia="Calibri" w:hAnsi="Arial" w:cs="Arial"/>
                <w:b/>
                <w:bCs/>
              </w:rPr>
            </w:pPr>
          </w:p>
        </w:tc>
        <w:tc>
          <w:tcPr>
            <w:tcW w:w="6520" w:type="dxa"/>
          </w:tcPr>
          <w:p w14:paraId="28FF106A" w14:textId="77777777" w:rsidR="003F028F" w:rsidRPr="003F028F" w:rsidRDefault="003F028F" w:rsidP="003F028F">
            <w:pPr>
              <w:rPr>
                <w:rFonts w:ascii="Arial" w:eastAsia="Calibri" w:hAnsi="Arial" w:cs="Arial"/>
                <w:b/>
                <w:bCs/>
              </w:rPr>
            </w:pPr>
          </w:p>
        </w:tc>
      </w:tr>
      <w:tr w:rsidR="003F028F" w:rsidRPr="003F028F" w14:paraId="21110635" w14:textId="77777777">
        <w:tc>
          <w:tcPr>
            <w:tcW w:w="3261" w:type="dxa"/>
          </w:tcPr>
          <w:p w14:paraId="27CB00E7" w14:textId="77777777" w:rsidR="003F028F" w:rsidRPr="003F028F" w:rsidRDefault="003F028F" w:rsidP="003F028F">
            <w:pPr>
              <w:rPr>
                <w:rFonts w:ascii="Arial" w:eastAsia="Calibri" w:hAnsi="Arial" w:cs="Arial"/>
                <w:b/>
                <w:bCs/>
              </w:rPr>
            </w:pPr>
            <w:r w:rsidRPr="003F028F">
              <w:rPr>
                <w:rFonts w:ascii="Arial" w:eastAsia="Calibri" w:hAnsi="Arial" w:cs="Arial"/>
                <w:b/>
                <w:bCs/>
              </w:rPr>
              <w:t>Provider/s (and any sub-contractors)</w:t>
            </w:r>
          </w:p>
        </w:tc>
        <w:tc>
          <w:tcPr>
            <w:tcW w:w="6520" w:type="dxa"/>
          </w:tcPr>
          <w:p w14:paraId="31EE6121" w14:textId="77777777" w:rsidR="003F028F" w:rsidRPr="003F028F" w:rsidRDefault="003F028F" w:rsidP="003F028F">
            <w:pPr>
              <w:rPr>
                <w:rFonts w:ascii="Arial" w:eastAsia="Calibri" w:hAnsi="Arial" w:cs="Arial"/>
                <w:b/>
                <w:bCs/>
              </w:rPr>
            </w:pPr>
          </w:p>
        </w:tc>
      </w:tr>
      <w:tr w:rsidR="003F028F" w:rsidRPr="003F028F" w14:paraId="6AB9AB8B" w14:textId="77777777">
        <w:tc>
          <w:tcPr>
            <w:tcW w:w="3261" w:type="dxa"/>
          </w:tcPr>
          <w:p w14:paraId="2527E337" w14:textId="77777777" w:rsidR="003F028F" w:rsidRPr="003F028F" w:rsidRDefault="003F028F" w:rsidP="003F028F">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 xml:space="preserve">Background- Information on Service: </w:t>
            </w:r>
          </w:p>
          <w:p w14:paraId="06448528" w14:textId="77777777" w:rsidR="003F028F" w:rsidRPr="003F028F" w:rsidRDefault="003F028F" w:rsidP="003F028F">
            <w:pPr>
              <w:jc w:val="both"/>
              <w:rPr>
                <w:rFonts w:ascii="Arial" w:eastAsia="Calibri" w:hAnsi="Arial" w:cs="Arial"/>
                <w:i/>
                <w:iCs/>
                <w:color w:val="0070C0"/>
                <w:sz w:val="16"/>
                <w:szCs w:val="16"/>
              </w:rPr>
            </w:pPr>
            <w:r w:rsidRPr="003F028F">
              <w:rPr>
                <w:rFonts w:ascii="Arial" w:eastAsia="Calibri" w:hAnsi="Arial" w:cs="Arial"/>
                <w:i/>
                <w:iCs/>
                <w:color w:val="0070C0"/>
                <w:sz w:val="16"/>
                <w:szCs w:val="16"/>
              </w:rPr>
              <w:t>Brief notes e.g. what it is, what it does, who provides, to whom, where, since when</w:t>
            </w:r>
          </w:p>
          <w:p w14:paraId="0DB510A6" w14:textId="77777777" w:rsidR="003F028F" w:rsidRPr="003F028F" w:rsidRDefault="003F028F" w:rsidP="003F028F">
            <w:pPr>
              <w:jc w:val="both"/>
              <w:rPr>
                <w:rFonts w:ascii="Arial" w:eastAsia="Calibri" w:hAnsi="Arial" w:cs="Arial"/>
                <w:b/>
                <w:bCs/>
                <w:i/>
                <w:iCs/>
                <w:sz w:val="16"/>
                <w:szCs w:val="16"/>
              </w:rPr>
            </w:pPr>
          </w:p>
        </w:tc>
        <w:tc>
          <w:tcPr>
            <w:tcW w:w="6520" w:type="dxa"/>
          </w:tcPr>
          <w:p w14:paraId="764C5DDC" w14:textId="77777777" w:rsidR="003F028F" w:rsidRPr="003F028F" w:rsidRDefault="003F028F" w:rsidP="003F028F">
            <w:pPr>
              <w:rPr>
                <w:rFonts w:ascii="Arial" w:eastAsia="Calibri" w:hAnsi="Arial" w:cs="Arial"/>
                <w:b/>
                <w:bCs/>
              </w:rPr>
            </w:pPr>
          </w:p>
        </w:tc>
      </w:tr>
      <w:tr w:rsidR="003F028F" w:rsidRPr="003F028F" w14:paraId="410E9F92" w14:textId="77777777">
        <w:tc>
          <w:tcPr>
            <w:tcW w:w="3261" w:type="dxa"/>
          </w:tcPr>
          <w:p w14:paraId="6FF6DF9D" w14:textId="65D4783B" w:rsidR="003F028F" w:rsidRPr="003F028F" w:rsidRDefault="003F028F" w:rsidP="003F028F">
            <w:pPr>
              <w:autoSpaceDE w:val="0"/>
              <w:autoSpaceDN w:val="0"/>
              <w:adjustRightInd w:val="0"/>
              <w:rPr>
                <w:rFonts w:ascii="Arial" w:eastAsia="Calibri" w:hAnsi="Arial" w:cs="Arial"/>
                <w:b/>
                <w:bCs/>
                <w:color w:val="000000"/>
                <w:kern w:val="0"/>
              </w:rPr>
            </w:pPr>
            <w:r w:rsidRPr="003F028F">
              <w:rPr>
                <w:rFonts w:ascii="Arial" w:eastAsia="Calibri" w:hAnsi="Arial" w:cs="Arial"/>
                <w:b/>
                <w:bCs/>
                <w:color w:val="000000"/>
                <w:kern w:val="0"/>
              </w:rPr>
              <w:t>Contract</w:t>
            </w:r>
            <w:r w:rsidR="00044D02">
              <w:rPr>
                <w:rFonts w:ascii="Arial" w:eastAsia="Calibri" w:hAnsi="Arial" w:cs="Arial"/>
                <w:b/>
                <w:bCs/>
                <w:color w:val="000000"/>
                <w:kern w:val="0"/>
              </w:rPr>
              <w:t>/Service</w:t>
            </w:r>
            <w:r w:rsidRPr="003F028F">
              <w:rPr>
                <w:rFonts w:ascii="Arial" w:eastAsia="Calibri" w:hAnsi="Arial" w:cs="Arial"/>
                <w:b/>
                <w:bCs/>
                <w:color w:val="000000"/>
                <w:kern w:val="0"/>
              </w:rPr>
              <w:t xml:space="preserve"> Value</w:t>
            </w:r>
            <w:r w:rsidR="00044D02">
              <w:rPr>
                <w:rFonts w:ascii="Arial" w:eastAsia="Calibri" w:hAnsi="Arial" w:cs="Arial"/>
                <w:b/>
                <w:bCs/>
                <w:color w:val="000000"/>
                <w:kern w:val="0"/>
              </w:rPr>
              <w:t xml:space="preserve"> description</w:t>
            </w:r>
          </w:p>
          <w:p w14:paraId="6CED8E5B" w14:textId="77777777" w:rsidR="003F028F" w:rsidRPr="003F028F" w:rsidRDefault="003F028F" w:rsidP="003F028F">
            <w:pPr>
              <w:autoSpaceDE w:val="0"/>
              <w:autoSpaceDN w:val="0"/>
              <w:adjustRightInd w:val="0"/>
              <w:rPr>
                <w:rFonts w:ascii="Arial" w:eastAsia="Calibri" w:hAnsi="Arial" w:cs="Arial"/>
                <w:b/>
                <w:bCs/>
                <w:color w:val="000000"/>
                <w:kern w:val="0"/>
              </w:rPr>
            </w:pPr>
          </w:p>
        </w:tc>
        <w:tc>
          <w:tcPr>
            <w:tcW w:w="6520" w:type="dxa"/>
          </w:tcPr>
          <w:p w14:paraId="707B30DE" w14:textId="77777777" w:rsidR="003F028F" w:rsidRPr="003F028F" w:rsidRDefault="003F028F" w:rsidP="003F028F">
            <w:pPr>
              <w:rPr>
                <w:rFonts w:ascii="Arial" w:eastAsia="Calibri" w:hAnsi="Arial" w:cs="Arial"/>
                <w:b/>
                <w:bCs/>
              </w:rPr>
            </w:pPr>
          </w:p>
        </w:tc>
      </w:tr>
      <w:tr w:rsidR="003F028F" w:rsidRPr="003F028F" w14:paraId="260C842A" w14:textId="77777777">
        <w:tc>
          <w:tcPr>
            <w:tcW w:w="3261" w:type="dxa"/>
          </w:tcPr>
          <w:p w14:paraId="690C85AB" w14:textId="77777777" w:rsidR="003F028F" w:rsidRPr="003F028F" w:rsidRDefault="003F028F" w:rsidP="003F028F">
            <w:pPr>
              <w:autoSpaceDE w:val="0"/>
              <w:autoSpaceDN w:val="0"/>
              <w:adjustRightInd w:val="0"/>
              <w:rPr>
                <w:rFonts w:ascii="Arial" w:eastAsia="Calibri" w:hAnsi="Arial" w:cs="Arial"/>
                <w:b/>
                <w:bCs/>
                <w:color w:val="000000"/>
                <w:kern w:val="0"/>
              </w:rPr>
            </w:pPr>
            <w:r w:rsidRPr="003F028F">
              <w:rPr>
                <w:rFonts w:ascii="Arial" w:eastAsia="Calibri" w:hAnsi="Arial" w:cs="Arial"/>
                <w:b/>
                <w:bCs/>
                <w:color w:val="000000"/>
                <w:kern w:val="0"/>
              </w:rPr>
              <w:t>Other Headline Contract Issues (Length, expiration)</w:t>
            </w:r>
          </w:p>
        </w:tc>
        <w:tc>
          <w:tcPr>
            <w:tcW w:w="6520" w:type="dxa"/>
          </w:tcPr>
          <w:p w14:paraId="2070E4F6" w14:textId="77777777" w:rsidR="003F028F" w:rsidRPr="003F028F" w:rsidRDefault="003F028F" w:rsidP="003F028F">
            <w:pPr>
              <w:rPr>
                <w:rFonts w:ascii="Arial" w:eastAsia="Calibri" w:hAnsi="Arial" w:cs="Arial"/>
                <w:b/>
                <w:bCs/>
              </w:rPr>
            </w:pPr>
          </w:p>
        </w:tc>
      </w:tr>
      <w:tr w:rsidR="003F028F" w:rsidRPr="003F028F" w14:paraId="63D6E893" w14:textId="77777777">
        <w:tc>
          <w:tcPr>
            <w:tcW w:w="3261" w:type="dxa"/>
          </w:tcPr>
          <w:p w14:paraId="49370E15" w14:textId="77777777" w:rsidR="003F028F" w:rsidRPr="003F028F" w:rsidRDefault="003F028F" w:rsidP="003F028F">
            <w:pPr>
              <w:autoSpaceDE w:val="0"/>
              <w:autoSpaceDN w:val="0"/>
              <w:adjustRightInd w:val="0"/>
              <w:rPr>
                <w:rFonts w:ascii="Arial" w:eastAsia="Calibri" w:hAnsi="Arial" w:cs="Arial"/>
                <w:b/>
                <w:bCs/>
                <w:color w:val="000000"/>
                <w:kern w:val="0"/>
              </w:rPr>
            </w:pPr>
            <w:r w:rsidRPr="003F028F">
              <w:rPr>
                <w:rFonts w:ascii="Arial" w:eastAsia="Calibri" w:hAnsi="Arial" w:cs="Arial"/>
                <w:b/>
                <w:bCs/>
                <w:color w:val="000000"/>
                <w:kern w:val="0"/>
              </w:rPr>
              <w:t>Approximate Number of Patients Annually</w:t>
            </w:r>
          </w:p>
        </w:tc>
        <w:tc>
          <w:tcPr>
            <w:tcW w:w="6520" w:type="dxa"/>
          </w:tcPr>
          <w:p w14:paraId="602418C3" w14:textId="77777777" w:rsidR="003F028F" w:rsidRPr="003F028F" w:rsidRDefault="003F028F" w:rsidP="003F028F">
            <w:pPr>
              <w:rPr>
                <w:rFonts w:ascii="Arial" w:eastAsia="Calibri" w:hAnsi="Arial" w:cs="Arial"/>
                <w:b/>
                <w:bCs/>
              </w:rPr>
            </w:pPr>
          </w:p>
        </w:tc>
      </w:tr>
    </w:tbl>
    <w:p w14:paraId="46A53348" w14:textId="77777777" w:rsidR="003F028F" w:rsidRPr="003F028F" w:rsidRDefault="003F028F" w:rsidP="003F028F">
      <w:pPr>
        <w:rPr>
          <w:rFonts w:ascii="Arial" w:eastAsia="Calibri" w:hAnsi="Arial" w:cs="Arial"/>
          <w:b/>
          <w:bCs/>
        </w:rPr>
      </w:pPr>
    </w:p>
    <w:tbl>
      <w:tblPr>
        <w:tblStyle w:val="TableGrid1"/>
        <w:tblW w:w="9781" w:type="dxa"/>
        <w:tblInd w:w="-147" w:type="dxa"/>
        <w:tblLook w:val="04A0" w:firstRow="1" w:lastRow="0" w:firstColumn="1" w:lastColumn="0" w:noHBand="0" w:noVBand="1"/>
      </w:tblPr>
      <w:tblGrid>
        <w:gridCol w:w="3261"/>
        <w:gridCol w:w="6520"/>
      </w:tblGrid>
      <w:tr w:rsidR="003F028F" w:rsidRPr="003F028F" w14:paraId="5FAB74FB" w14:textId="77777777">
        <w:tc>
          <w:tcPr>
            <w:tcW w:w="3261" w:type="dxa"/>
            <w:shd w:val="clear" w:color="auto" w:fill="000000"/>
          </w:tcPr>
          <w:p w14:paraId="4AAD2FDE" w14:textId="77777777" w:rsidR="003F028F" w:rsidRPr="003F028F" w:rsidRDefault="003F028F" w:rsidP="003F028F">
            <w:pPr>
              <w:jc w:val="center"/>
              <w:rPr>
                <w:rFonts w:ascii="Arial" w:eastAsia="Calibri" w:hAnsi="Arial" w:cs="Arial"/>
                <w:b/>
                <w:bCs/>
                <w:color w:val="FFFFFF"/>
              </w:rPr>
            </w:pPr>
            <w:r w:rsidRPr="003F028F">
              <w:rPr>
                <w:rFonts w:ascii="Arial" w:eastAsia="Calibri" w:hAnsi="Arial" w:cs="Arial"/>
                <w:b/>
                <w:bCs/>
                <w:color w:val="FFFFFF"/>
              </w:rPr>
              <w:t>Impact</w:t>
            </w:r>
          </w:p>
        </w:tc>
        <w:tc>
          <w:tcPr>
            <w:tcW w:w="6520" w:type="dxa"/>
            <w:shd w:val="clear" w:color="auto" w:fill="000000"/>
          </w:tcPr>
          <w:p w14:paraId="711221E6" w14:textId="77777777" w:rsidR="003F028F" w:rsidRPr="003F028F" w:rsidRDefault="003F028F" w:rsidP="003F028F">
            <w:pPr>
              <w:jc w:val="center"/>
              <w:rPr>
                <w:rFonts w:ascii="Arial" w:eastAsia="Calibri" w:hAnsi="Arial" w:cs="Arial"/>
                <w:b/>
                <w:bCs/>
                <w:color w:val="FFFFFF"/>
              </w:rPr>
            </w:pPr>
            <w:r w:rsidRPr="003F028F">
              <w:rPr>
                <w:rFonts w:ascii="Arial" w:eastAsia="Calibri" w:hAnsi="Arial" w:cs="Arial"/>
                <w:b/>
                <w:bCs/>
                <w:color w:val="FFFFFF"/>
              </w:rPr>
              <w:t>Evidence and/or links/attachments</w:t>
            </w:r>
          </w:p>
        </w:tc>
      </w:tr>
      <w:tr w:rsidR="003F028F" w:rsidRPr="003F028F" w14:paraId="5D25FC10" w14:textId="77777777">
        <w:tc>
          <w:tcPr>
            <w:tcW w:w="3261" w:type="dxa"/>
          </w:tcPr>
          <w:p w14:paraId="4FB3A7E9"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 xml:space="preserve">Background – Policy Context </w:t>
            </w:r>
          </w:p>
          <w:p w14:paraId="3A3D709C" w14:textId="77777777" w:rsidR="003F028F" w:rsidRPr="003F028F" w:rsidRDefault="003F028F" w:rsidP="007B7C4C">
            <w:pPr>
              <w:rPr>
                <w:rFonts w:ascii="Arial" w:eastAsia="Calibri" w:hAnsi="Arial" w:cs="Arial"/>
                <w:i/>
                <w:iCs/>
                <w:color w:val="0070C0"/>
                <w:sz w:val="16"/>
                <w:szCs w:val="16"/>
              </w:rPr>
            </w:pPr>
            <w:r w:rsidRPr="003F028F">
              <w:rPr>
                <w:rFonts w:ascii="Arial" w:eastAsia="Calibri" w:hAnsi="Arial" w:cs="Arial"/>
                <w:i/>
                <w:iCs/>
                <w:color w:val="0070C0"/>
                <w:sz w:val="16"/>
                <w:szCs w:val="16"/>
              </w:rPr>
              <w:t>Any relevant national or local policy context</w:t>
            </w:r>
          </w:p>
          <w:p w14:paraId="6215D7C7" w14:textId="77777777" w:rsidR="003F028F" w:rsidRPr="003F028F" w:rsidRDefault="003F028F" w:rsidP="007B7C4C">
            <w:pPr>
              <w:rPr>
                <w:rFonts w:ascii="Arial" w:eastAsia="Calibri" w:hAnsi="Arial" w:cs="Arial"/>
                <w:i/>
                <w:iCs/>
                <w:sz w:val="16"/>
                <w:szCs w:val="16"/>
              </w:rPr>
            </w:pPr>
          </w:p>
        </w:tc>
        <w:tc>
          <w:tcPr>
            <w:tcW w:w="6520" w:type="dxa"/>
          </w:tcPr>
          <w:p w14:paraId="7B03D597" w14:textId="77777777" w:rsidR="003F028F" w:rsidRPr="003F028F" w:rsidRDefault="003F028F" w:rsidP="003F028F">
            <w:pPr>
              <w:jc w:val="center"/>
              <w:rPr>
                <w:rFonts w:ascii="Arial" w:eastAsia="Calibri" w:hAnsi="Arial" w:cs="Arial"/>
              </w:rPr>
            </w:pPr>
          </w:p>
        </w:tc>
      </w:tr>
      <w:tr w:rsidR="003F028F" w:rsidRPr="003F028F" w14:paraId="1EECCFBF" w14:textId="77777777">
        <w:tc>
          <w:tcPr>
            <w:tcW w:w="3261" w:type="dxa"/>
          </w:tcPr>
          <w:p w14:paraId="1543D58C"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 xml:space="preserve">Background – Principal driver for Service change: </w:t>
            </w:r>
          </w:p>
          <w:p w14:paraId="66640644" w14:textId="483810B3" w:rsidR="003F028F" w:rsidRDefault="003F028F" w:rsidP="007B7C4C">
            <w:pPr>
              <w:rPr>
                <w:rFonts w:ascii="Arial" w:eastAsia="Calibri" w:hAnsi="Arial" w:cs="Arial"/>
                <w:i/>
                <w:iCs/>
                <w:color w:val="0070C0"/>
                <w:sz w:val="16"/>
                <w:szCs w:val="16"/>
              </w:rPr>
            </w:pPr>
            <w:r w:rsidRPr="003F028F">
              <w:rPr>
                <w:rFonts w:ascii="Arial" w:eastAsia="Calibri" w:hAnsi="Arial" w:cs="Arial"/>
                <w:i/>
                <w:iCs/>
                <w:color w:val="0070C0"/>
                <w:sz w:val="16"/>
                <w:szCs w:val="16"/>
              </w:rPr>
              <w:t>Principle driver(s) for service change</w:t>
            </w:r>
            <w:r w:rsidR="00861B69">
              <w:rPr>
                <w:rFonts w:ascii="Arial" w:eastAsia="Calibri" w:hAnsi="Arial" w:cs="Arial"/>
                <w:i/>
                <w:iCs/>
                <w:color w:val="0070C0"/>
                <w:sz w:val="16"/>
                <w:szCs w:val="16"/>
              </w:rPr>
              <w:t xml:space="preserve"> with refer</w:t>
            </w:r>
            <w:r w:rsidR="0033023B">
              <w:rPr>
                <w:rFonts w:ascii="Arial" w:eastAsia="Calibri" w:hAnsi="Arial" w:cs="Arial"/>
                <w:i/>
                <w:iCs/>
                <w:color w:val="0070C0"/>
                <w:sz w:val="16"/>
                <w:szCs w:val="16"/>
              </w:rPr>
              <w:t xml:space="preserve">ence to the initial </w:t>
            </w:r>
            <w:r w:rsidR="00D927C5">
              <w:rPr>
                <w:rFonts w:ascii="Arial" w:eastAsia="Calibri" w:hAnsi="Arial" w:cs="Arial"/>
                <w:i/>
                <w:iCs/>
                <w:color w:val="0070C0"/>
                <w:sz w:val="16"/>
                <w:szCs w:val="16"/>
              </w:rPr>
              <w:t>contract</w:t>
            </w:r>
            <w:r w:rsidR="00D259EE">
              <w:rPr>
                <w:rFonts w:ascii="Arial" w:eastAsia="Calibri" w:hAnsi="Arial" w:cs="Arial"/>
                <w:i/>
                <w:iCs/>
                <w:color w:val="0070C0"/>
                <w:sz w:val="16"/>
                <w:szCs w:val="16"/>
              </w:rPr>
              <w:t>/service</w:t>
            </w:r>
            <w:r w:rsidR="0033023B">
              <w:rPr>
                <w:rFonts w:ascii="Arial" w:eastAsia="Calibri" w:hAnsi="Arial" w:cs="Arial"/>
                <w:i/>
                <w:iCs/>
                <w:color w:val="0070C0"/>
                <w:sz w:val="16"/>
                <w:szCs w:val="16"/>
              </w:rPr>
              <w:t xml:space="preserve"> review </w:t>
            </w:r>
            <w:r w:rsidRPr="003F028F">
              <w:rPr>
                <w:rFonts w:ascii="Arial" w:eastAsia="Calibri" w:hAnsi="Arial" w:cs="Arial"/>
                <w:i/>
                <w:iCs/>
                <w:color w:val="0070C0"/>
                <w:sz w:val="16"/>
                <w:szCs w:val="16"/>
              </w:rPr>
              <w:t xml:space="preserve">(proactive, reactive, performance, quality, safety, </w:t>
            </w:r>
            <w:r w:rsidR="0081147B">
              <w:rPr>
                <w:rFonts w:ascii="Arial" w:eastAsia="Calibri" w:hAnsi="Arial" w:cs="Arial"/>
                <w:i/>
                <w:iCs/>
                <w:color w:val="0070C0"/>
                <w:sz w:val="16"/>
                <w:szCs w:val="16"/>
              </w:rPr>
              <w:t xml:space="preserve">contract breaches, </w:t>
            </w:r>
            <w:r w:rsidRPr="003F028F">
              <w:rPr>
                <w:rFonts w:ascii="Arial" w:eastAsia="Calibri" w:hAnsi="Arial" w:cs="Arial"/>
                <w:i/>
                <w:iCs/>
                <w:color w:val="0070C0"/>
                <w:sz w:val="16"/>
                <w:szCs w:val="16"/>
              </w:rPr>
              <w:t xml:space="preserve">value for money etc.). </w:t>
            </w:r>
          </w:p>
          <w:p w14:paraId="35AF3417" w14:textId="77777777" w:rsidR="00C94115" w:rsidRDefault="00C94115" w:rsidP="007B7C4C">
            <w:pPr>
              <w:rPr>
                <w:rFonts w:ascii="Arial" w:eastAsia="Calibri" w:hAnsi="Arial" w:cs="Arial"/>
                <w:i/>
                <w:iCs/>
                <w:color w:val="0070C0"/>
                <w:sz w:val="16"/>
                <w:szCs w:val="16"/>
              </w:rPr>
            </w:pPr>
          </w:p>
          <w:p w14:paraId="24AF5433" w14:textId="54110818" w:rsidR="00C94115" w:rsidRPr="003F028F" w:rsidRDefault="00C94115" w:rsidP="007B7C4C">
            <w:pPr>
              <w:rPr>
                <w:rFonts w:ascii="Arial" w:eastAsia="Calibri" w:hAnsi="Arial" w:cs="Arial"/>
                <w:i/>
                <w:iCs/>
                <w:color w:val="0070C0"/>
                <w:sz w:val="16"/>
                <w:szCs w:val="16"/>
              </w:rPr>
            </w:pPr>
            <w:r w:rsidRPr="00C94115">
              <w:rPr>
                <w:rFonts w:ascii="Arial" w:eastAsia="Calibri" w:hAnsi="Arial" w:cs="Arial"/>
                <w:i/>
                <w:iCs/>
                <w:color w:val="0070C0"/>
                <w:sz w:val="16"/>
                <w:szCs w:val="16"/>
              </w:rPr>
              <w:t>Are there issues relating to clinical effectiveness (NICE etc)</w:t>
            </w:r>
          </w:p>
          <w:p w14:paraId="26515790" w14:textId="77777777" w:rsidR="003F028F" w:rsidRPr="003F028F" w:rsidRDefault="003F028F" w:rsidP="007B7C4C">
            <w:pPr>
              <w:rPr>
                <w:rFonts w:ascii="Arial" w:eastAsia="Calibri" w:hAnsi="Arial" w:cs="Arial"/>
                <w:b/>
                <w:bCs/>
              </w:rPr>
            </w:pPr>
          </w:p>
        </w:tc>
        <w:tc>
          <w:tcPr>
            <w:tcW w:w="6520" w:type="dxa"/>
          </w:tcPr>
          <w:p w14:paraId="199908A1" w14:textId="7AAE1C8B" w:rsidR="003F028F" w:rsidRPr="00C863A5" w:rsidRDefault="003F028F" w:rsidP="0033023B">
            <w:pPr>
              <w:rPr>
                <w:rFonts w:ascii="Arial" w:eastAsia="Calibri" w:hAnsi="Arial" w:cs="Arial"/>
              </w:rPr>
            </w:pPr>
          </w:p>
        </w:tc>
      </w:tr>
      <w:tr w:rsidR="003F028F" w:rsidRPr="003F028F" w14:paraId="75AF8C58" w14:textId="77777777">
        <w:tc>
          <w:tcPr>
            <w:tcW w:w="3261" w:type="dxa"/>
          </w:tcPr>
          <w:p w14:paraId="7DEAA242"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 xml:space="preserve">Impact (Benefit) of service change: </w:t>
            </w:r>
          </w:p>
          <w:p w14:paraId="2D5FAFF2" w14:textId="77777777" w:rsidR="003F028F" w:rsidRPr="003F028F" w:rsidRDefault="003F028F" w:rsidP="007B7C4C">
            <w:pPr>
              <w:rPr>
                <w:rFonts w:ascii="Arial" w:eastAsia="Calibri" w:hAnsi="Arial" w:cs="Arial"/>
                <w:i/>
                <w:iCs/>
                <w:color w:val="0070C0"/>
                <w:sz w:val="16"/>
                <w:szCs w:val="16"/>
              </w:rPr>
            </w:pPr>
            <w:r w:rsidRPr="003F028F">
              <w:rPr>
                <w:rFonts w:ascii="Arial" w:eastAsia="Calibri" w:hAnsi="Arial" w:cs="Arial"/>
                <w:i/>
                <w:iCs/>
                <w:color w:val="0070C0"/>
                <w:sz w:val="16"/>
                <w:szCs w:val="16"/>
              </w:rPr>
              <w:t xml:space="preserve">Tangible benefits from service change e.g. improved safety; simplified pathways; improved outcomes; value for money; market benefits; opportunity for reinvestment. </w:t>
            </w:r>
          </w:p>
          <w:p w14:paraId="177B1DA3" w14:textId="77777777" w:rsidR="003F028F" w:rsidRPr="003F028F" w:rsidRDefault="003F028F" w:rsidP="007B7C4C">
            <w:pPr>
              <w:rPr>
                <w:rFonts w:ascii="Arial" w:eastAsia="Calibri" w:hAnsi="Arial" w:cs="Arial"/>
                <w:i/>
                <w:iCs/>
              </w:rPr>
            </w:pPr>
          </w:p>
        </w:tc>
        <w:tc>
          <w:tcPr>
            <w:tcW w:w="6520" w:type="dxa"/>
          </w:tcPr>
          <w:p w14:paraId="692CC5DD" w14:textId="77777777" w:rsidR="003F028F" w:rsidRPr="003F028F" w:rsidRDefault="003F028F" w:rsidP="003F028F">
            <w:pPr>
              <w:jc w:val="center"/>
              <w:rPr>
                <w:rFonts w:ascii="Arial" w:eastAsia="Calibri" w:hAnsi="Arial" w:cs="Arial"/>
              </w:rPr>
            </w:pPr>
          </w:p>
        </w:tc>
      </w:tr>
      <w:tr w:rsidR="003F028F" w:rsidRPr="003F028F" w14:paraId="39CAF4CF" w14:textId="77777777">
        <w:tc>
          <w:tcPr>
            <w:tcW w:w="3261" w:type="dxa"/>
          </w:tcPr>
          <w:p w14:paraId="6AA7FCBC" w14:textId="77777777" w:rsidR="003F028F" w:rsidRPr="003F028F" w:rsidRDefault="003F028F" w:rsidP="007B7C4C">
            <w:pPr>
              <w:autoSpaceDE w:val="0"/>
              <w:autoSpaceDN w:val="0"/>
              <w:adjustRightInd w:val="0"/>
              <w:rPr>
                <w:rFonts w:ascii="Arial" w:eastAsia="Calibri" w:hAnsi="Arial" w:cs="Arial"/>
                <w:kern w:val="0"/>
              </w:rPr>
            </w:pPr>
            <w:r w:rsidRPr="003F028F">
              <w:rPr>
                <w:rFonts w:ascii="Arial" w:eastAsia="Calibri" w:hAnsi="Arial" w:cs="Arial"/>
                <w:b/>
                <w:bCs/>
                <w:kern w:val="0"/>
              </w:rPr>
              <w:t xml:space="preserve">Impact on the Patient: </w:t>
            </w:r>
          </w:p>
          <w:p w14:paraId="1D88CD70" w14:textId="77777777" w:rsidR="00701D3E"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 xml:space="preserve">Continuity of on-going care for those within service, care pathway, service access, alternative provider presenting reasonable choice. </w:t>
            </w:r>
          </w:p>
          <w:p w14:paraId="5B3BB359" w14:textId="2998AC83" w:rsidR="00701D3E" w:rsidRDefault="00701D3E" w:rsidP="007B7C4C">
            <w:pPr>
              <w:autoSpaceDE w:val="0"/>
              <w:autoSpaceDN w:val="0"/>
              <w:adjustRightInd w:val="0"/>
              <w:rPr>
                <w:rFonts w:ascii="Arial" w:eastAsia="Calibri" w:hAnsi="Arial" w:cs="Arial"/>
                <w:i/>
                <w:iCs/>
                <w:color w:val="0070C0"/>
                <w:kern w:val="0"/>
                <w:sz w:val="16"/>
                <w:szCs w:val="16"/>
              </w:rPr>
            </w:pPr>
            <w:r>
              <w:rPr>
                <w:rFonts w:ascii="Arial" w:eastAsia="Calibri" w:hAnsi="Arial" w:cs="Arial"/>
                <w:i/>
                <w:iCs/>
                <w:color w:val="0070C0"/>
                <w:kern w:val="0"/>
                <w:sz w:val="16"/>
                <w:szCs w:val="16"/>
              </w:rPr>
              <w:t>Please outline w</w:t>
            </w:r>
            <w:r w:rsidR="00E81F96">
              <w:rPr>
                <w:rFonts w:ascii="Arial" w:eastAsia="Calibri" w:hAnsi="Arial" w:cs="Arial"/>
                <w:i/>
                <w:iCs/>
                <w:color w:val="0070C0"/>
                <w:kern w:val="0"/>
                <w:sz w:val="16"/>
                <w:szCs w:val="16"/>
              </w:rPr>
              <w:t>here</w:t>
            </w:r>
            <w:r>
              <w:rPr>
                <w:rFonts w:ascii="Arial" w:eastAsia="Calibri" w:hAnsi="Arial" w:cs="Arial"/>
                <w:i/>
                <w:iCs/>
                <w:color w:val="0070C0"/>
                <w:kern w:val="0"/>
                <w:sz w:val="16"/>
                <w:szCs w:val="16"/>
              </w:rPr>
              <w:t xml:space="preserve"> </w:t>
            </w:r>
            <w:r w:rsidR="00E81F96">
              <w:rPr>
                <w:rFonts w:ascii="Arial" w:eastAsia="Calibri" w:hAnsi="Arial" w:cs="Arial"/>
                <w:i/>
                <w:iCs/>
                <w:color w:val="0070C0"/>
                <w:kern w:val="0"/>
                <w:sz w:val="16"/>
                <w:szCs w:val="16"/>
              </w:rPr>
              <w:t xml:space="preserve">the patient </w:t>
            </w:r>
            <w:r>
              <w:rPr>
                <w:rFonts w:ascii="Arial" w:eastAsia="Calibri" w:hAnsi="Arial" w:cs="Arial"/>
                <w:i/>
                <w:iCs/>
                <w:color w:val="0070C0"/>
                <w:kern w:val="0"/>
                <w:sz w:val="16"/>
                <w:szCs w:val="16"/>
              </w:rPr>
              <w:t xml:space="preserve">will </w:t>
            </w:r>
            <w:r w:rsidR="00E81F96">
              <w:rPr>
                <w:rFonts w:ascii="Arial" w:eastAsia="Calibri" w:hAnsi="Arial" w:cs="Arial"/>
                <w:i/>
                <w:iCs/>
                <w:color w:val="0070C0"/>
                <w:kern w:val="0"/>
                <w:sz w:val="16"/>
                <w:szCs w:val="16"/>
              </w:rPr>
              <w:t>continue to get the support they need</w:t>
            </w:r>
            <w:r w:rsidR="008C20E9">
              <w:rPr>
                <w:rFonts w:ascii="Arial" w:eastAsia="Calibri" w:hAnsi="Arial" w:cs="Arial"/>
                <w:i/>
                <w:iCs/>
                <w:color w:val="0070C0"/>
                <w:kern w:val="0"/>
                <w:sz w:val="16"/>
                <w:szCs w:val="16"/>
              </w:rPr>
              <w:t xml:space="preserve"> – i.e. </w:t>
            </w:r>
            <w:r>
              <w:rPr>
                <w:rFonts w:ascii="Arial" w:eastAsia="Calibri" w:hAnsi="Arial" w:cs="Arial"/>
                <w:i/>
                <w:iCs/>
                <w:color w:val="0070C0"/>
                <w:kern w:val="0"/>
                <w:sz w:val="16"/>
                <w:szCs w:val="16"/>
              </w:rPr>
              <w:t>digital apps, Self Care etc</w:t>
            </w:r>
          </w:p>
          <w:p w14:paraId="4997A05F" w14:textId="3DC0F503"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Public response to loss or perceived loss of service. Impact on</w:t>
            </w:r>
            <w:r w:rsidR="007C2167">
              <w:rPr>
                <w:rFonts w:ascii="Arial" w:eastAsia="Calibri" w:hAnsi="Arial" w:cs="Arial"/>
                <w:i/>
                <w:iCs/>
                <w:color w:val="0070C0"/>
                <w:kern w:val="0"/>
                <w:sz w:val="16"/>
                <w:szCs w:val="16"/>
              </w:rPr>
              <w:t xml:space="preserve"> Provider </w:t>
            </w:r>
            <w:r w:rsidR="00516CF5">
              <w:rPr>
                <w:rFonts w:ascii="Arial" w:eastAsia="Calibri" w:hAnsi="Arial" w:cs="Arial"/>
                <w:i/>
                <w:iCs/>
                <w:color w:val="0070C0"/>
                <w:kern w:val="0"/>
                <w:sz w:val="16"/>
                <w:szCs w:val="16"/>
              </w:rPr>
              <w:t xml:space="preserve">/ </w:t>
            </w:r>
            <w:r w:rsidR="00516CF5" w:rsidRPr="003F028F">
              <w:rPr>
                <w:rFonts w:ascii="Arial" w:eastAsia="Calibri" w:hAnsi="Arial" w:cs="Arial"/>
                <w:i/>
                <w:iCs/>
                <w:color w:val="0070C0"/>
                <w:kern w:val="0"/>
                <w:sz w:val="16"/>
                <w:szCs w:val="16"/>
              </w:rPr>
              <w:t>ICB</w:t>
            </w:r>
            <w:r w:rsidRPr="003F028F">
              <w:rPr>
                <w:rFonts w:ascii="Arial" w:eastAsia="Calibri" w:hAnsi="Arial" w:cs="Arial"/>
                <w:i/>
                <w:iCs/>
                <w:color w:val="0070C0"/>
                <w:kern w:val="0"/>
                <w:sz w:val="16"/>
                <w:szCs w:val="16"/>
              </w:rPr>
              <w:t xml:space="preserve"> reputation. </w:t>
            </w:r>
          </w:p>
          <w:p w14:paraId="58F041D0" w14:textId="77777777" w:rsidR="003F028F" w:rsidRPr="003F028F" w:rsidRDefault="003F028F" w:rsidP="007B7C4C">
            <w:pPr>
              <w:autoSpaceDE w:val="0"/>
              <w:autoSpaceDN w:val="0"/>
              <w:adjustRightInd w:val="0"/>
              <w:rPr>
                <w:rFonts w:ascii="Arial" w:eastAsia="Calibri" w:hAnsi="Arial" w:cs="Arial"/>
                <w:i/>
                <w:iCs/>
                <w:color w:val="0070C0"/>
                <w:kern w:val="0"/>
                <w:sz w:val="16"/>
                <w:szCs w:val="16"/>
              </w:rPr>
            </w:pPr>
          </w:p>
        </w:tc>
        <w:tc>
          <w:tcPr>
            <w:tcW w:w="6520" w:type="dxa"/>
          </w:tcPr>
          <w:p w14:paraId="1419B895" w14:textId="77777777" w:rsidR="003F028F" w:rsidRPr="003F028F" w:rsidRDefault="003F028F" w:rsidP="003F028F">
            <w:pPr>
              <w:jc w:val="center"/>
              <w:rPr>
                <w:rFonts w:ascii="Arial" w:eastAsia="Calibri" w:hAnsi="Arial" w:cs="Arial"/>
              </w:rPr>
            </w:pPr>
          </w:p>
        </w:tc>
      </w:tr>
      <w:tr w:rsidR="003F028F" w:rsidRPr="003F028F" w14:paraId="65C83A17" w14:textId="77777777">
        <w:tc>
          <w:tcPr>
            <w:tcW w:w="3261" w:type="dxa"/>
          </w:tcPr>
          <w:p w14:paraId="3A1E8A62" w14:textId="4D376910"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lastRenderedPageBreak/>
              <w:t xml:space="preserve">Impact on </w:t>
            </w:r>
            <w:r w:rsidR="00E07173">
              <w:rPr>
                <w:rFonts w:ascii="Arial" w:eastAsia="Calibri" w:hAnsi="Arial" w:cs="Arial"/>
                <w:b/>
                <w:bCs/>
                <w:color w:val="000000"/>
                <w:kern w:val="0"/>
              </w:rPr>
              <w:t>System</w:t>
            </w:r>
            <w:r w:rsidRPr="003F028F">
              <w:rPr>
                <w:rFonts w:ascii="Arial" w:eastAsia="Calibri" w:hAnsi="Arial" w:cs="Arial"/>
                <w:b/>
                <w:bCs/>
                <w:color w:val="000000"/>
                <w:kern w:val="0"/>
              </w:rPr>
              <w:t xml:space="preserve"> Financ</w:t>
            </w:r>
            <w:r w:rsidR="00E07173">
              <w:rPr>
                <w:rFonts w:ascii="Arial" w:eastAsia="Calibri" w:hAnsi="Arial" w:cs="Arial"/>
                <w:b/>
                <w:bCs/>
                <w:color w:val="000000"/>
                <w:kern w:val="0"/>
              </w:rPr>
              <w:t>ial position</w:t>
            </w:r>
            <w:r w:rsidRPr="003F028F">
              <w:rPr>
                <w:rFonts w:ascii="Arial" w:eastAsia="Calibri" w:hAnsi="Arial" w:cs="Arial"/>
                <w:b/>
                <w:bCs/>
                <w:color w:val="000000"/>
                <w:kern w:val="0"/>
              </w:rPr>
              <w:t xml:space="preserve">: </w:t>
            </w:r>
          </w:p>
          <w:p w14:paraId="40AF9BA2" w14:textId="77777777" w:rsidR="003F028F" w:rsidRPr="003F028F" w:rsidRDefault="003F028F" w:rsidP="007B7C4C">
            <w:pPr>
              <w:rPr>
                <w:rFonts w:ascii="Arial" w:eastAsia="Calibri" w:hAnsi="Arial" w:cs="Arial"/>
                <w:i/>
                <w:iCs/>
                <w:color w:val="0070C0"/>
                <w:sz w:val="16"/>
                <w:szCs w:val="16"/>
              </w:rPr>
            </w:pPr>
            <w:r w:rsidRPr="003F028F">
              <w:rPr>
                <w:rFonts w:ascii="Arial" w:eastAsia="Calibri" w:hAnsi="Arial" w:cs="Arial"/>
                <w:i/>
                <w:iCs/>
                <w:color w:val="0070C0"/>
                <w:sz w:val="16"/>
                <w:szCs w:val="16"/>
              </w:rPr>
              <w:t xml:space="preserve">Non-recurrent impact / one off decommissioning costs contractually borne by commissioner e.g. TUPE. Non-recurrent impact of replacement service. </w:t>
            </w:r>
          </w:p>
          <w:p w14:paraId="2BF25B03" w14:textId="77777777" w:rsidR="003F028F" w:rsidRPr="003F028F" w:rsidRDefault="003F028F" w:rsidP="007B7C4C">
            <w:pPr>
              <w:rPr>
                <w:rFonts w:ascii="Arial" w:eastAsia="Calibri" w:hAnsi="Arial" w:cs="Arial"/>
                <w:i/>
                <w:iCs/>
                <w:color w:val="0070C0"/>
                <w:sz w:val="16"/>
                <w:szCs w:val="16"/>
              </w:rPr>
            </w:pPr>
            <w:r w:rsidRPr="003F028F">
              <w:rPr>
                <w:rFonts w:ascii="Arial" w:eastAsia="Calibri" w:hAnsi="Arial" w:cs="Arial"/>
                <w:i/>
                <w:iCs/>
                <w:color w:val="0070C0"/>
                <w:sz w:val="16"/>
                <w:szCs w:val="16"/>
              </w:rPr>
              <w:t xml:space="preserve">Recurrent gross cost (cost of this service remaining in contract). </w:t>
            </w:r>
          </w:p>
          <w:p w14:paraId="0B9A4EAC" w14:textId="77777777" w:rsidR="003F028F" w:rsidRPr="003F028F" w:rsidRDefault="003F028F" w:rsidP="007B7C4C">
            <w:pPr>
              <w:rPr>
                <w:rFonts w:ascii="Arial" w:eastAsia="Calibri" w:hAnsi="Arial" w:cs="Arial"/>
                <w:i/>
                <w:iCs/>
                <w:color w:val="0070C0"/>
                <w:sz w:val="16"/>
                <w:szCs w:val="16"/>
              </w:rPr>
            </w:pPr>
            <w:r w:rsidRPr="003F028F">
              <w:rPr>
                <w:rFonts w:ascii="Arial" w:eastAsia="Calibri" w:hAnsi="Arial" w:cs="Arial"/>
                <w:i/>
                <w:iCs/>
                <w:color w:val="0070C0"/>
                <w:sz w:val="16"/>
                <w:szCs w:val="16"/>
              </w:rPr>
              <w:t xml:space="preserve">Recurrent net cost (cost of service less cost of alternative). Transactional costs of decommissioning. </w:t>
            </w:r>
          </w:p>
        </w:tc>
        <w:tc>
          <w:tcPr>
            <w:tcW w:w="6520" w:type="dxa"/>
          </w:tcPr>
          <w:p w14:paraId="39C8C206" w14:textId="77777777" w:rsidR="003F028F" w:rsidRPr="003F028F" w:rsidRDefault="003F028F" w:rsidP="003F028F">
            <w:pPr>
              <w:jc w:val="center"/>
              <w:rPr>
                <w:rFonts w:ascii="Arial" w:eastAsia="Calibri" w:hAnsi="Arial" w:cs="Arial"/>
              </w:rPr>
            </w:pPr>
          </w:p>
        </w:tc>
      </w:tr>
      <w:tr w:rsidR="003F028F" w:rsidRPr="003F028F" w14:paraId="1F219A8B" w14:textId="77777777">
        <w:tc>
          <w:tcPr>
            <w:tcW w:w="3261" w:type="dxa"/>
          </w:tcPr>
          <w:p w14:paraId="4D69835C"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 xml:space="preserve">Impact on Provider: </w:t>
            </w:r>
          </w:p>
          <w:p w14:paraId="63E135B0" w14:textId="6837C7B2"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Would the loss of this service/contract element compromise the provider’s economic or physical ability to deliver other services</w:t>
            </w:r>
            <w:r w:rsidR="00540B55" w:rsidRPr="003F028F">
              <w:rPr>
                <w:rFonts w:ascii="Arial" w:eastAsia="Calibri" w:hAnsi="Arial" w:cs="Arial"/>
                <w:i/>
                <w:iCs/>
                <w:color w:val="0070C0"/>
                <w:kern w:val="0"/>
                <w:sz w:val="16"/>
                <w:szCs w:val="16"/>
              </w:rPr>
              <w:t xml:space="preserve">? </w:t>
            </w:r>
            <w:r w:rsidRPr="003F028F">
              <w:rPr>
                <w:rFonts w:ascii="Arial" w:eastAsia="Calibri" w:hAnsi="Arial" w:cs="Arial"/>
                <w:i/>
                <w:iCs/>
                <w:color w:val="0070C0"/>
                <w:kern w:val="0"/>
                <w:sz w:val="16"/>
                <w:szCs w:val="16"/>
              </w:rPr>
              <w:t>Redundancy Impact?</w:t>
            </w:r>
          </w:p>
          <w:p w14:paraId="7BBB2E81" w14:textId="77777777" w:rsidR="0034262F" w:rsidRDefault="0034262F" w:rsidP="009535F6">
            <w:pPr>
              <w:autoSpaceDE w:val="0"/>
              <w:autoSpaceDN w:val="0"/>
              <w:adjustRightInd w:val="0"/>
              <w:rPr>
                <w:rFonts w:ascii="Arial" w:eastAsia="Calibri" w:hAnsi="Arial" w:cs="Arial"/>
                <w:i/>
                <w:iCs/>
                <w:color w:val="0070C0"/>
                <w:kern w:val="0"/>
              </w:rPr>
            </w:pPr>
          </w:p>
          <w:p w14:paraId="2AEDA040" w14:textId="60EF24BD" w:rsidR="009535F6" w:rsidRPr="0034262F" w:rsidRDefault="009535F6" w:rsidP="009535F6">
            <w:pPr>
              <w:autoSpaceDE w:val="0"/>
              <w:autoSpaceDN w:val="0"/>
              <w:adjustRightInd w:val="0"/>
              <w:rPr>
                <w:rFonts w:ascii="Arial" w:eastAsia="Calibri" w:hAnsi="Arial" w:cs="Arial"/>
                <w:i/>
                <w:iCs/>
                <w:color w:val="0070C0"/>
                <w:kern w:val="0"/>
                <w:sz w:val="16"/>
                <w:szCs w:val="16"/>
              </w:rPr>
            </w:pPr>
            <w:r w:rsidRPr="0034262F">
              <w:rPr>
                <w:rFonts w:ascii="Arial" w:eastAsia="Calibri" w:hAnsi="Arial" w:cs="Arial"/>
                <w:i/>
                <w:iCs/>
                <w:color w:val="0070C0"/>
                <w:kern w:val="0"/>
                <w:sz w:val="16"/>
                <w:szCs w:val="16"/>
              </w:rPr>
              <w:t xml:space="preserve">Are there any </w:t>
            </w:r>
            <w:r w:rsidR="00905819">
              <w:rPr>
                <w:rFonts w:ascii="Arial" w:eastAsia="Calibri" w:hAnsi="Arial" w:cs="Arial"/>
                <w:i/>
                <w:iCs/>
                <w:color w:val="0070C0"/>
                <w:kern w:val="0"/>
                <w:sz w:val="16"/>
                <w:szCs w:val="16"/>
              </w:rPr>
              <w:t xml:space="preserve">internal </w:t>
            </w:r>
            <w:r w:rsidRPr="0034262F">
              <w:rPr>
                <w:rFonts w:ascii="Arial" w:eastAsia="Calibri" w:hAnsi="Arial" w:cs="Arial"/>
                <w:i/>
                <w:iCs/>
                <w:color w:val="0070C0"/>
                <w:kern w:val="0"/>
                <w:sz w:val="16"/>
                <w:szCs w:val="16"/>
              </w:rPr>
              <w:t xml:space="preserve">TUPE </w:t>
            </w:r>
            <w:r w:rsidR="00D927C5" w:rsidRPr="0034262F">
              <w:rPr>
                <w:rFonts w:ascii="Arial" w:eastAsia="Calibri" w:hAnsi="Arial" w:cs="Arial"/>
                <w:i/>
                <w:iCs/>
                <w:color w:val="0070C0"/>
                <w:kern w:val="0"/>
                <w:sz w:val="16"/>
                <w:szCs w:val="16"/>
              </w:rPr>
              <w:t>implications.</w:t>
            </w:r>
          </w:p>
          <w:p w14:paraId="7916D0CD" w14:textId="0D00A228" w:rsidR="003F028F" w:rsidRDefault="009535F6" w:rsidP="009535F6">
            <w:pPr>
              <w:autoSpaceDE w:val="0"/>
              <w:autoSpaceDN w:val="0"/>
              <w:adjustRightInd w:val="0"/>
              <w:rPr>
                <w:rFonts w:ascii="Arial" w:eastAsia="Calibri" w:hAnsi="Arial" w:cs="Arial"/>
                <w:i/>
                <w:iCs/>
                <w:color w:val="0070C0"/>
                <w:kern w:val="0"/>
                <w:sz w:val="16"/>
                <w:szCs w:val="16"/>
              </w:rPr>
            </w:pPr>
            <w:r w:rsidRPr="0034262F">
              <w:rPr>
                <w:rFonts w:ascii="Arial" w:eastAsia="Calibri" w:hAnsi="Arial" w:cs="Arial"/>
                <w:i/>
                <w:iCs/>
                <w:color w:val="0070C0"/>
                <w:kern w:val="0"/>
                <w:sz w:val="16"/>
                <w:szCs w:val="16"/>
              </w:rPr>
              <w:t xml:space="preserve">Is there potential for stranded </w:t>
            </w:r>
            <w:r w:rsidR="00D927C5" w:rsidRPr="0034262F">
              <w:rPr>
                <w:rFonts w:ascii="Arial" w:eastAsia="Calibri" w:hAnsi="Arial" w:cs="Arial"/>
                <w:i/>
                <w:iCs/>
                <w:color w:val="0070C0"/>
                <w:kern w:val="0"/>
                <w:sz w:val="16"/>
                <w:szCs w:val="16"/>
              </w:rPr>
              <w:t>costs.</w:t>
            </w:r>
          </w:p>
          <w:p w14:paraId="51D595E6" w14:textId="33BA8C95" w:rsidR="00905819" w:rsidRPr="003F028F" w:rsidRDefault="00905819" w:rsidP="009535F6">
            <w:pPr>
              <w:autoSpaceDE w:val="0"/>
              <w:autoSpaceDN w:val="0"/>
              <w:adjustRightInd w:val="0"/>
              <w:rPr>
                <w:rFonts w:ascii="Arial" w:eastAsia="Calibri" w:hAnsi="Arial" w:cs="Arial"/>
                <w:i/>
                <w:iCs/>
                <w:color w:val="000000"/>
                <w:kern w:val="0"/>
              </w:rPr>
            </w:pPr>
          </w:p>
        </w:tc>
        <w:tc>
          <w:tcPr>
            <w:tcW w:w="6520" w:type="dxa"/>
          </w:tcPr>
          <w:p w14:paraId="09E48727" w14:textId="77777777" w:rsidR="003F028F" w:rsidRPr="003F028F" w:rsidRDefault="003F028F" w:rsidP="003F028F">
            <w:pPr>
              <w:jc w:val="center"/>
              <w:rPr>
                <w:rFonts w:ascii="Arial" w:eastAsia="Calibri" w:hAnsi="Arial" w:cs="Arial"/>
              </w:rPr>
            </w:pPr>
          </w:p>
        </w:tc>
      </w:tr>
      <w:tr w:rsidR="003F028F" w:rsidRPr="003F028F" w14:paraId="58012EE4" w14:textId="77777777">
        <w:tc>
          <w:tcPr>
            <w:tcW w:w="3261" w:type="dxa"/>
          </w:tcPr>
          <w:p w14:paraId="673282E3"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 xml:space="preserve">Impact on Health Market Economy: </w:t>
            </w:r>
          </w:p>
          <w:p w14:paraId="17D427BE" w14:textId="44385149" w:rsid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 xml:space="preserve">Overall supply/demand balance, direct </w:t>
            </w:r>
            <w:r w:rsidR="00AC50EF" w:rsidRPr="003F028F">
              <w:rPr>
                <w:rFonts w:ascii="Arial" w:eastAsia="Calibri" w:hAnsi="Arial" w:cs="Arial"/>
                <w:i/>
                <w:iCs/>
                <w:color w:val="0070C0"/>
                <w:kern w:val="0"/>
                <w:sz w:val="16"/>
                <w:szCs w:val="16"/>
              </w:rPr>
              <w:t>impact on</w:t>
            </w:r>
            <w:r w:rsidRPr="003F028F">
              <w:rPr>
                <w:rFonts w:ascii="Arial" w:eastAsia="Calibri" w:hAnsi="Arial" w:cs="Arial"/>
                <w:i/>
                <w:iCs/>
                <w:color w:val="0070C0"/>
                <w:kern w:val="0"/>
                <w:sz w:val="16"/>
                <w:szCs w:val="16"/>
              </w:rPr>
              <w:t xml:space="preserve"> related areas or elements of any care pathway, impact on other providers, resulting gap(s) in provision, market impact, workforce impact, loss of clinical skill.</w:t>
            </w:r>
          </w:p>
          <w:p w14:paraId="0699FD6B" w14:textId="77777777" w:rsidR="004A5C08" w:rsidRDefault="004A5C08" w:rsidP="007B7C4C">
            <w:pPr>
              <w:autoSpaceDE w:val="0"/>
              <w:autoSpaceDN w:val="0"/>
              <w:adjustRightInd w:val="0"/>
              <w:rPr>
                <w:rFonts w:ascii="Arial" w:eastAsia="Calibri" w:hAnsi="Arial" w:cs="Arial"/>
                <w:i/>
                <w:iCs/>
                <w:color w:val="0070C0"/>
                <w:kern w:val="0"/>
                <w:sz w:val="16"/>
                <w:szCs w:val="16"/>
              </w:rPr>
            </w:pPr>
          </w:p>
          <w:p w14:paraId="583A6EFD" w14:textId="375E1756" w:rsidR="004A5C08" w:rsidRPr="003F028F" w:rsidRDefault="004A5C08" w:rsidP="007B7C4C">
            <w:pPr>
              <w:autoSpaceDE w:val="0"/>
              <w:autoSpaceDN w:val="0"/>
              <w:adjustRightInd w:val="0"/>
              <w:rPr>
                <w:rFonts w:ascii="Arial" w:eastAsia="Calibri" w:hAnsi="Arial" w:cs="Arial"/>
                <w:i/>
                <w:iCs/>
                <w:color w:val="0070C0"/>
                <w:kern w:val="0"/>
                <w:sz w:val="16"/>
                <w:szCs w:val="16"/>
              </w:rPr>
            </w:pPr>
            <w:r w:rsidRPr="004A5C08">
              <w:rPr>
                <w:rFonts w:ascii="Arial" w:eastAsia="Calibri" w:hAnsi="Arial" w:cs="Arial"/>
                <w:i/>
                <w:iCs/>
                <w:color w:val="0070C0"/>
                <w:kern w:val="0"/>
                <w:sz w:val="16"/>
                <w:szCs w:val="16"/>
              </w:rPr>
              <w:t>Does the service conform with other local patient pathways? (i.e. part of any referral pathway to other services?)</w:t>
            </w:r>
          </w:p>
          <w:p w14:paraId="41055F5E" w14:textId="77777777" w:rsidR="003F028F" w:rsidRPr="003F028F" w:rsidRDefault="003F028F" w:rsidP="007B7C4C">
            <w:pPr>
              <w:autoSpaceDE w:val="0"/>
              <w:autoSpaceDN w:val="0"/>
              <w:adjustRightInd w:val="0"/>
              <w:rPr>
                <w:rFonts w:ascii="Arial" w:eastAsia="Calibri" w:hAnsi="Arial" w:cs="Arial"/>
                <w:b/>
                <w:bCs/>
                <w:color w:val="000000"/>
                <w:kern w:val="0"/>
                <w:sz w:val="16"/>
                <w:szCs w:val="16"/>
              </w:rPr>
            </w:pPr>
          </w:p>
        </w:tc>
        <w:tc>
          <w:tcPr>
            <w:tcW w:w="6520" w:type="dxa"/>
          </w:tcPr>
          <w:p w14:paraId="06286D99" w14:textId="77777777" w:rsidR="003F028F" w:rsidRPr="003F028F" w:rsidRDefault="003F028F" w:rsidP="003F028F">
            <w:pPr>
              <w:jc w:val="center"/>
              <w:rPr>
                <w:rFonts w:ascii="Arial" w:eastAsia="Calibri" w:hAnsi="Arial" w:cs="Arial"/>
              </w:rPr>
            </w:pPr>
          </w:p>
        </w:tc>
      </w:tr>
      <w:tr w:rsidR="003F028F" w:rsidRPr="003F028F" w14:paraId="5ECEC7D5" w14:textId="77777777">
        <w:tc>
          <w:tcPr>
            <w:tcW w:w="3261" w:type="dxa"/>
          </w:tcPr>
          <w:p w14:paraId="4070D664" w14:textId="77777777" w:rsidR="003F028F" w:rsidRPr="003F028F" w:rsidRDefault="003F028F" w:rsidP="007B7C4C">
            <w:pPr>
              <w:autoSpaceDE w:val="0"/>
              <w:autoSpaceDN w:val="0"/>
              <w:adjustRightInd w:val="0"/>
              <w:rPr>
                <w:rFonts w:ascii="Arial" w:eastAsia="Calibri" w:hAnsi="Arial" w:cs="Arial"/>
                <w:b/>
                <w:bCs/>
                <w:color w:val="000000"/>
                <w:kern w:val="0"/>
              </w:rPr>
            </w:pPr>
            <w:r w:rsidRPr="003F028F">
              <w:rPr>
                <w:rFonts w:ascii="Arial" w:eastAsia="Calibri" w:hAnsi="Arial" w:cs="Arial"/>
                <w:b/>
                <w:bCs/>
                <w:color w:val="000000"/>
                <w:kern w:val="0"/>
              </w:rPr>
              <w:t>Impact on Health Market Economy:  Integration</w:t>
            </w:r>
          </w:p>
          <w:p w14:paraId="43DD93F1" w14:textId="77777777"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Impact upon pathways or related services or providers where there are elements of service integration (including increased demand for other providers) (if any)</w:t>
            </w:r>
          </w:p>
          <w:p w14:paraId="268167AF" w14:textId="77777777" w:rsidR="003F028F" w:rsidRPr="003F028F" w:rsidRDefault="003F028F" w:rsidP="007B7C4C">
            <w:pPr>
              <w:autoSpaceDE w:val="0"/>
              <w:autoSpaceDN w:val="0"/>
              <w:adjustRightInd w:val="0"/>
              <w:rPr>
                <w:rFonts w:ascii="Arial" w:eastAsia="Calibri" w:hAnsi="Arial" w:cs="Arial"/>
                <w:b/>
                <w:bCs/>
                <w:color w:val="000000"/>
                <w:kern w:val="0"/>
                <w:sz w:val="16"/>
                <w:szCs w:val="16"/>
              </w:rPr>
            </w:pPr>
          </w:p>
        </w:tc>
        <w:tc>
          <w:tcPr>
            <w:tcW w:w="6520" w:type="dxa"/>
          </w:tcPr>
          <w:p w14:paraId="4D7363F7" w14:textId="77777777" w:rsidR="003F028F" w:rsidRPr="003F028F" w:rsidRDefault="003F028F" w:rsidP="003F028F">
            <w:pPr>
              <w:jc w:val="center"/>
              <w:rPr>
                <w:rFonts w:ascii="Arial" w:eastAsia="Calibri" w:hAnsi="Arial" w:cs="Arial"/>
              </w:rPr>
            </w:pPr>
          </w:p>
        </w:tc>
      </w:tr>
      <w:tr w:rsidR="003F028F" w:rsidRPr="003F028F" w14:paraId="06CED040" w14:textId="77777777">
        <w:tc>
          <w:tcPr>
            <w:tcW w:w="3261" w:type="dxa"/>
          </w:tcPr>
          <w:p w14:paraId="3DD50CB2" w14:textId="77777777" w:rsidR="003F028F" w:rsidRPr="003F028F" w:rsidRDefault="003F028F" w:rsidP="007B7C4C">
            <w:pPr>
              <w:autoSpaceDE w:val="0"/>
              <w:autoSpaceDN w:val="0"/>
              <w:adjustRightInd w:val="0"/>
              <w:rPr>
                <w:rFonts w:ascii="Arial" w:eastAsia="Calibri" w:hAnsi="Arial" w:cs="Arial"/>
                <w:b/>
                <w:bCs/>
                <w:color w:val="000000"/>
                <w:kern w:val="0"/>
              </w:rPr>
            </w:pPr>
            <w:r w:rsidRPr="003F028F">
              <w:rPr>
                <w:rFonts w:ascii="Arial" w:eastAsia="Calibri" w:hAnsi="Arial" w:cs="Arial"/>
                <w:b/>
                <w:bCs/>
                <w:color w:val="000000"/>
                <w:kern w:val="0"/>
              </w:rPr>
              <w:t>Impact on Health Market Economy:  Primary Care</w:t>
            </w:r>
          </w:p>
          <w:p w14:paraId="3154EC18" w14:textId="155B333C"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e.g. where Primary Care are referring partners. Alternative options for referral, impact on Primary Care workload.</w:t>
            </w:r>
            <w:r w:rsidR="00C24DE6">
              <w:rPr>
                <w:rFonts w:ascii="Arial" w:eastAsia="Calibri" w:hAnsi="Arial" w:cs="Arial"/>
                <w:i/>
                <w:iCs/>
                <w:color w:val="0070C0"/>
                <w:kern w:val="0"/>
                <w:sz w:val="16"/>
                <w:szCs w:val="16"/>
              </w:rPr>
              <w:t xml:space="preserve"> Please outline if there is likely to be an increase in patients </w:t>
            </w:r>
            <w:r w:rsidR="004C0364">
              <w:rPr>
                <w:rFonts w:ascii="Arial" w:eastAsia="Calibri" w:hAnsi="Arial" w:cs="Arial"/>
                <w:i/>
                <w:iCs/>
                <w:color w:val="0070C0"/>
                <w:kern w:val="0"/>
                <w:sz w:val="16"/>
                <w:szCs w:val="16"/>
              </w:rPr>
              <w:t xml:space="preserve">seeking support from their GP or </w:t>
            </w:r>
            <w:r w:rsidR="00D927C5">
              <w:rPr>
                <w:rFonts w:ascii="Arial" w:eastAsia="Calibri" w:hAnsi="Arial" w:cs="Arial"/>
                <w:i/>
                <w:iCs/>
                <w:color w:val="0070C0"/>
                <w:kern w:val="0"/>
                <w:sz w:val="16"/>
                <w:szCs w:val="16"/>
              </w:rPr>
              <w:t>practice.</w:t>
            </w:r>
          </w:p>
          <w:p w14:paraId="21F22FFC" w14:textId="77777777" w:rsidR="003F028F" w:rsidRPr="003F028F" w:rsidRDefault="003F028F" w:rsidP="007B7C4C">
            <w:pPr>
              <w:autoSpaceDE w:val="0"/>
              <w:autoSpaceDN w:val="0"/>
              <w:adjustRightInd w:val="0"/>
              <w:rPr>
                <w:rFonts w:ascii="Arial" w:eastAsia="Calibri" w:hAnsi="Arial" w:cs="Arial"/>
                <w:b/>
                <w:bCs/>
                <w:color w:val="000000"/>
                <w:kern w:val="0"/>
                <w:sz w:val="16"/>
                <w:szCs w:val="16"/>
              </w:rPr>
            </w:pPr>
          </w:p>
        </w:tc>
        <w:tc>
          <w:tcPr>
            <w:tcW w:w="6520" w:type="dxa"/>
          </w:tcPr>
          <w:p w14:paraId="63279329" w14:textId="77777777" w:rsidR="003F028F" w:rsidRPr="003F028F" w:rsidRDefault="003F028F" w:rsidP="003F028F">
            <w:pPr>
              <w:jc w:val="center"/>
              <w:rPr>
                <w:rFonts w:ascii="Arial" w:eastAsia="Calibri" w:hAnsi="Arial" w:cs="Arial"/>
              </w:rPr>
            </w:pPr>
          </w:p>
          <w:p w14:paraId="00458A14" w14:textId="77777777" w:rsidR="003F028F" w:rsidRPr="003F028F" w:rsidRDefault="003F028F" w:rsidP="003F028F">
            <w:pPr>
              <w:jc w:val="center"/>
              <w:rPr>
                <w:rFonts w:ascii="Arial" w:eastAsia="Calibri" w:hAnsi="Arial" w:cs="Arial"/>
              </w:rPr>
            </w:pPr>
          </w:p>
        </w:tc>
      </w:tr>
      <w:tr w:rsidR="00AC204C" w:rsidRPr="003F028F" w14:paraId="717EDC45" w14:textId="77777777">
        <w:tc>
          <w:tcPr>
            <w:tcW w:w="3261" w:type="dxa"/>
          </w:tcPr>
          <w:p w14:paraId="24CFB0E7" w14:textId="77777777" w:rsidR="00AC204C" w:rsidRPr="00513300" w:rsidRDefault="00AC204C" w:rsidP="007B7C4C">
            <w:pPr>
              <w:autoSpaceDE w:val="0"/>
              <w:autoSpaceDN w:val="0"/>
              <w:adjustRightInd w:val="0"/>
              <w:rPr>
                <w:rFonts w:ascii="Arial" w:eastAsia="Calibri" w:hAnsi="Arial" w:cs="Arial"/>
                <w:b/>
                <w:bCs/>
                <w:color w:val="000000"/>
                <w:kern w:val="0"/>
              </w:rPr>
            </w:pPr>
            <w:r>
              <w:rPr>
                <w:rFonts w:ascii="Arial" w:eastAsia="Calibri" w:hAnsi="Arial" w:cs="Arial"/>
                <w:b/>
                <w:bCs/>
                <w:color w:val="000000"/>
                <w:kern w:val="0"/>
              </w:rPr>
              <w:t xml:space="preserve">Impact on any </w:t>
            </w:r>
            <w:r w:rsidR="00513300" w:rsidRPr="00513300">
              <w:rPr>
                <w:rFonts w:ascii="Arial" w:eastAsia="Calibri" w:hAnsi="Arial" w:cs="Arial"/>
                <w:b/>
                <w:bCs/>
                <w:color w:val="000000"/>
                <w:kern w:val="0"/>
              </w:rPr>
              <w:t>interdependent services:</w:t>
            </w:r>
          </w:p>
          <w:p w14:paraId="7A6C6A41" w14:textId="77EEBEB4" w:rsidR="00513300" w:rsidRDefault="00513300" w:rsidP="007B7C4C">
            <w:pPr>
              <w:autoSpaceDE w:val="0"/>
              <w:autoSpaceDN w:val="0"/>
              <w:adjustRightInd w:val="0"/>
              <w:rPr>
                <w:rFonts w:ascii="Arial" w:eastAsia="Calibri" w:hAnsi="Arial" w:cs="Arial"/>
                <w:i/>
                <w:iCs/>
                <w:color w:val="0070C0"/>
                <w:kern w:val="0"/>
                <w:sz w:val="16"/>
                <w:szCs w:val="16"/>
              </w:rPr>
            </w:pPr>
            <w:r w:rsidRPr="00513300">
              <w:rPr>
                <w:rFonts w:ascii="Arial" w:eastAsia="Calibri" w:hAnsi="Arial" w:cs="Arial"/>
                <w:i/>
                <w:iCs/>
                <w:color w:val="0070C0"/>
                <w:kern w:val="0"/>
                <w:sz w:val="16"/>
                <w:szCs w:val="16"/>
              </w:rPr>
              <w:t xml:space="preserve">Is there likely to be a negative impact on any interdependent services as a result of the change – does this potentially make services less </w:t>
            </w:r>
            <w:r w:rsidR="00D927C5" w:rsidRPr="00513300">
              <w:rPr>
                <w:rFonts w:ascii="Arial" w:eastAsia="Calibri" w:hAnsi="Arial" w:cs="Arial"/>
                <w:i/>
                <w:iCs/>
                <w:color w:val="0070C0"/>
                <w:kern w:val="0"/>
                <w:sz w:val="16"/>
                <w:szCs w:val="16"/>
              </w:rPr>
              <w:t>viable.</w:t>
            </w:r>
          </w:p>
          <w:p w14:paraId="43FF7B94" w14:textId="42A0DAD8" w:rsidR="006E698A" w:rsidRPr="003F028F" w:rsidRDefault="006E698A" w:rsidP="007B7C4C">
            <w:pPr>
              <w:autoSpaceDE w:val="0"/>
              <w:autoSpaceDN w:val="0"/>
              <w:adjustRightInd w:val="0"/>
              <w:rPr>
                <w:rFonts w:ascii="Arial" w:eastAsia="Calibri" w:hAnsi="Arial" w:cs="Arial"/>
                <w:b/>
                <w:bCs/>
                <w:color w:val="000000"/>
                <w:kern w:val="0"/>
              </w:rPr>
            </w:pPr>
          </w:p>
        </w:tc>
        <w:tc>
          <w:tcPr>
            <w:tcW w:w="6520" w:type="dxa"/>
          </w:tcPr>
          <w:p w14:paraId="3B34BE8C" w14:textId="77777777" w:rsidR="00AC204C" w:rsidRPr="003F028F" w:rsidRDefault="00AC204C" w:rsidP="003F028F">
            <w:pPr>
              <w:jc w:val="center"/>
              <w:rPr>
                <w:rFonts w:ascii="Arial" w:eastAsia="Calibri" w:hAnsi="Arial" w:cs="Arial"/>
              </w:rPr>
            </w:pPr>
          </w:p>
        </w:tc>
      </w:tr>
      <w:tr w:rsidR="003F028F" w:rsidRPr="003F028F" w14:paraId="6DB6F7B6" w14:textId="77777777">
        <w:tc>
          <w:tcPr>
            <w:tcW w:w="3261" w:type="dxa"/>
          </w:tcPr>
          <w:p w14:paraId="4717D675"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 xml:space="preserve">Impact on System Performance: </w:t>
            </w:r>
          </w:p>
          <w:p w14:paraId="788B18FD" w14:textId="54B0CA05"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 xml:space="preserve">Would the cessation of service adversely impact any system performance standards (National or Local) e.g. cancer access, health inequalities, 18 weeks, A&amp;E targets access </w:t>
            </w:r>
            <w:r w:rsidR="00540B55" w:rsidRPr="003F028F">
              <w:rPr>
                <w:rFonts w:ascii="Arial" w:eastAsia="Calibri" w:hAnsi="Arial" w:cs="Arial"/>
                <w:i/>
                <w:iCs/>
                <w:color w:val="0070C0"/>
                <w:kern w:val="0"/>
                <w:sz w:val="16"/>
                <w:szCs w:val="16"/>
              </w:rPr>
              <w:t xml:space="preserve">etc. </w:t>
            </w:r>
          </w:p>
          <w:p w14:paraId="0B4A924E" w14:textId="77777777" w:rsidR="003F028F" w:rsidRPr="003F028F" w:rsidRDefault="003F028F" w:rsidP="007B7C4C">
            <w:pPr>
              <w:autoSpaceDE w:val="0"/>
              <w:autoSpaceDN w:val="0"/>
              <w:adjustRightInd w:val="0"/>
              <w:rPr>
                <w:rFonts w:ascii="Arial" w:eastAsia="Calibri" w:hAnsi="Arial" w:cs="Arial"/>
                <w:b/>
                <w:bCs/>
                <w:color w:val="000000"/>
                <w:kern w:val="0"/>
              </w:rPr>
            </w:pPr>
          </w:p>
        </w:tc>
        <w:tc>
          <w:tcPr>
            <w:tcW w:w="6520" w:type="dxa"/>
          </w:tcPr>
          <w:p w14:paraId="46DB7F7F" w14:textId="77777777" w:rsidR="003F028F" w:rsidRPr="003F028F" w:rsidRDefault="003F028F" w:rsidP="003F028F">
            <w:pPr>
              <w:jc w:val="center"/>
              <w:rPr>
                <w:rFonts w:ascii="Arial" w:eastAsia="Calibri" w:hAnsi="Arial" w:cs="Arial"/>
              </w:rPr>
            </w:pPr>
          </w:p>
        </w:tc>
      </w:tr>
      <w:tr w:rsidR="003F028F" w:rsidRPr="003F028F" w14:paraId="27F73637" w14:textId="77777777">
        <w:tc>
          <w:tcPr>
            <w:tcW w:w="3261" w:type="dxa"/>
          </w:tcPr>
          <w:p w14:paraId="1F49F363"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 xml:space="preserve">Impact on Equality </w:t>
            </w:r>
          </w:p>
          <w:p w14:paraId="730AD096" w14:textId="30A5AC35"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 xml:space="preserve">[Equality Act 2010] </w:t>
            </w:r>
            <w:bookmarkStart w:id="1" w:name="_Hlk198191281"/>
            <w:r w:rsidRPr="003F028F">
              <w:rPr>
                <w:rFonts w:ascii="Arial" w:eastAsia="Calibri" w:hAnsi="Arial" w:cs="Arial"/>
                <w:i/>
                <w:iCs/>
                <w:color w:val="0070C0"/>
                <w:kern w:val="0"/>
                <w:sz w:val="16"/>
                <w:szCs w:val="16"/>
              </w:rPr>
              <w:t xml:space="preserve">Would cessation of service represent unequal treatment or </w:t>
            </w:r>
            <w:r w:rsidRPr="003F028F">
              <w:rPr>
                <w:rFonts w:ascii="Arial" w:eastAsia="Calibri" w:hAnsi="Arial" w:cs="Arial"/>
                <w:i/>
                <w:iCs/>
                <w:color w:val="0070C0"/>
                <w:kern w:val="0"/>
                <w:sz w:val="16"/>
                <w:szCs w:val="16"/>
              </w:rPr>
              <w:lastRenderedPageBreak/>
              <w:t>discrimination or inequality of access on the basis of age, disability, gender reassignment, race, religion or belief and sexual orientation</w:t>
            </w:r>
            <w:bookmarkEnd w:id="1"/>
            <w:r w:rsidR="00540B55" w:rsidRPr="003F028F">
              <w:rPr>
                <w:rFonts w:ascii="Arial" w:eastAsia="Calibri" w:hAnsi="Arial" w:cs="Arial"/>
                <w:i/>
                <w:iCs/>
                <w:color w:val="0070C0"/>
                <w:kern w:val="0"/>
                <w:sz w:val="16"/>
                <w:szCs w:val="16"/>
              </w:rPr>
              <w:t xml:space="preserve">. </w:t>
            </w:r>
            <w:r w:rsidRPr="003F028F">
              <w:rPr>
                <w:rFonts w:ascii="Arial" w:eastAsia="Calibri" w:hAnsi="Arial" w:cs="Arial"/>
                <w:i/>
                <w:iCs/>
                <w:color w:val="0070C0"/>
                <w:kern w:val="0"/>
                <w:sz w:val="16"/>
                <w:szCs w:val="16"/>
              </w:rPr>
              <w:t xml:space="preserve">This may require </w:t>
            </w:r>
            <w:r w:rsidR="00516CF5" w:rsidRPr="003F028F">
              <w:rPr>
                <w:rFonts w:ascii="Arial" w:eastAsia="Calibri" w:hAnsi="Arial" w:cs="Arial"/>
                <w:i/>
                <w:iCs/>
                <w:color w:val="0070C0"/>
                <w:kern w:val="0"/>
                <w:sz w:val="16"/>
                <w:szCs w:val="16"/>
              </w:rPr>
              <w:t>an Equality</w:t>
            </w:r>
            <w:r w:rsidRPr="003F028F">
              <w:rPr>
                <w:rFonts w:ascii="Arial" w:eastAsia="Calibri" w:hAnsi="Arial" w:cs="Arial"/>
                <w:i/>
                <w:iCs/>
                <w:color w:val="0070C0"/>
                <w:kern w:val="0"/>
                <w:sz w:val="16"/>
                <w:szCs w:val="16"/>
              </w:rPr>
              <w:t xml:space="preserve"> Impact </w:t>
            </w:r>
            <w:r w:rsidR="00AD3E7B" w:rsidRPr="003F028F">
              <w:rPr>
                <w:rFonts w:ascii="Arial" w:eastAsia="Calibri" w:hAnsi="Arial" w:cs="Arial"/>
                <w:i/>
                <w:iCs/>
                <w:color w:val="0070C0"/>
                <w:kern w:val="0"/>
                <w:sz w:val="16"/>
                <w:szCs w:val="16"/>
              </w:rPr>
              <w:t>Assessment. (</w:t>
            </w:r>
            <w:r w:rsidRPr="003F028F">
              <w:rPr>
                <w:rFonts w:ascii="Arial" w:eastAsia="Calibri" w:hAnsi="Arial" w:cs="Arial"/>
                <w:i/>
                <w:iCs/>
                <w:color w:val="0070C0"/>
                <w:kern w:val="0"/>
                <w:sz w:val="16"/>
                <w:szCs w:val="16"/>
              </w:rPr>
              <w:t>EIA)</w:t>
            </w:r>
          </w:p>
          <w:p w14:paraId="00F11078" w14:textId="77777777" w:rsidR="003F028F" w:rsidRPr="003F028F" w:rsidRDefault="003F028F" w:rsidP="007B7C4C">
            <w:pPr>
              <w:autoSpaceDE w:val="0"/>
              <w:autoSpaceDN w:val="0"/>
              <w:adjustRightInd w:val="0"/>
              <w:rPr>
                <w:rFonts w:ascii="Arial" w:eastAsia="Calibri" w:hAnsi="Arial" w:cs="Arial"/>
                <w:b/>
                <w:bCs/>
                <w:color w:val="000000"/>
                <w:kern w:val="0"/>
              </w:rPr>
            </w:pPr>
            <w:r w:rsidRPr="003F028F">
              <w:rPr>
                <w:rFonts w:ascii="Arial" w:eastAsia="Calibri" w:hAnsi="Arial" w:cs="Arial"/>
                <w:i/>
                <w:iCs/>
                <w:color w:val="0070C0"/>
                <w:kern w:val="0"/>
                <w:sz w:val="16"/>
                <w:szCs w:val="16"/>
              </w:rPr>
              <w:t xml:space="preserve"> </w:t>
            </w:r>
          </w:p>
        </w:tc>
        <w:tc>
          <w:tcPr>
            <w:tcW w:w="6520" w:type="dxa"/>
          </w:tcPr>
          <w:p w14:paraId="03A285A8" w14:textId="3A874E87" w:rsidR="003F028F" w:rsidRDefault="00A55AF8" w:rsidP="00B6371F">
            <w:pPr>
              <w:rPr>
                <w:rFonts w:ascii="Arial" w:eastAsia="Calibri" w:hAnsi="Arial" w:cs="Arial"/>
                <w:i/>
                <w:iCs/>
                <w:sz w:val="20"/>
                <w:szCs w:val="20"/>
              </w:rPr>
            </w:pPr>
            <w:r w:rsidRPr="006E698A">
              <w:rPr>
                <w:rFonts w:ascii="Arial" w:eastAsia="Calibri" w:hAnsi="Arial" w:cs="Arial"/>
                <w:b/>
                <w:bCs/>
                <w:i/>
                <w:iCs/>
                <w:sz w:val="20"/>
                <w:szCs w:val="20"/>
              </w:rPr>
              <w:lastRenderedPageBreak/>
              <w:t xml:space="preserve">See Appendix </w:t>
            </w:r>
            <w:r w:rsidR="00621D86">
              <w:rPr>
                <w:rFonts w:ascii="Arial" w:eastAsia="Calibri" w:hAnsi="Arial" w:cs="Arial"/>
                <w:b/>
                <w:bCs/>
                <w:i/>
                <w:iCs/>
                <w:sz w:val="20"/>
                <w:szCs w:val="20"/>
              </w:rPr>
              <w:t>D</w:t>
            </w:r>
            <w:r w:rsidRPr="0091432F">
              <w:rPr>
                <w:rFonts w:ascii="Arial" w:eastAsia="Calibri" w:hAnsi="Arial" w:cs="Arial"/>
                <w:i/>
                <w:iCs/>
                <w:sz w:val="20"/>
                <w:szCs w:val="20"/>
              </w:rPr>
              <w:t xml:space="preserve"> - a</w:t>
            </w:r>
            <w:r w:rsidR="00565E99" w:rsidRPr="0091432F">
              <w:rPr>
                <w:rFonts w:ascii="Arial" w:eastAsia="Calibri" w:hAnsi="Arial" w:cs="Arial"/>
                <w:i/>
                <w:iCs/>
                <w:sz w:val="20"/>
                <w:szCs w:val="20"/>
              </w:rPr>
              <w:t>ll service change propos</w:t>
            </w:r>
            <w:r w:rsidR="00B6371F" w:rsidRPr="0091432F">
              <w:rPr>
                <w:rFonts w:ascii="Arial" w:eastAsia="Calibri" w:hAnsi="Arial" w:cs="Arial"/>
                <w:i/>
                <w:iCs/>
                <w:sz w:val="20"/>
                <w:szCs w:val="20"/>
              </w:rPr>
              <w:t xml:space="preserve">als must include an Equality Impact Assessment </w:t>
            </w:r>
            <w:r w:rsidR="00FA3DE1" w:rsidRPr="0091432F">
              <w:rPr>
                <w:rFonts w:ascii="Arial" w:eastAsia="Calibri" w:hAnsi="Arial" w:cs="Arial"/>
                <w:i/>
                <w:iCs/>
                <w:sz w:val="20"/>
                <w:szCs w:val="20"/>
              </w:rPr>
              <w:t xml:space="preserve">EIA as standard - </w:t>
            </w:r>
            <w:r w:rsidR="00B43836" w:rsidRPr="00B43836">
              <w:rPr>
                <w:rFonts w:ascii="Arial" w:eastAsia="Calibri" w:hAnsi="Arial" w:cs="Arial"/>
                <w:i/>
                <w:iCs/>
                <w:sz w:val="20"/>
                <w:szCs w:val="20"/>
              </w:rPr>
              <w:t xml:space="preserve">Please Note: whilst we appreciate that providers will have existing processes, </w:t>
            </w:r>
            <w:r w:rsidR="00B43836" w:rsidRPr="00893BE9">
              <w:rPr>
                <w:rFonts w:ascii="Arial" w:eastAsia="Calibri" w:hAnsi="Arial" w:cs="Arial"/>
                <w:b/>
                <w:bCs/>
                <w:i/>
                <w:iCs/>
                <w:sz w:val="20"/>
                <w:szCs w:val="20"/>
              </w:rPr>
              <w:t xml:space="preserve">evidence that </w:t>
            </w:r>
            <w:r w:rsidR="00B43836" w:rsidRPr="00893BE9">
              <w:rPr>
                <w:rFonts w:ascii="Arial" w:eastAsia="Calibri" w:hAnsi="Arial" w:cs="Arial"/>
                <w:b/>
                <w:bCs/>
                <w:i/>
                <w:iCs/>
                <w:sz w:val="20"/>
                <w:szCs w:val="20"/>
              </w:rPr>
              <w:lastRenderedPageBreak/>
              <w:t xml:space="preserve">the EIA has been completed </w:t>
            </w:r>
            <w:r w:rsidR="00B43836" w:rsidRPr="00B43836">
              <w:rPr>
                <w:rFonts w:ascii="Arial" w:eastAsia="Calibri" w:hAnsi="Arial" w:cs="Arial"/>
                <w:i/>
                <w:iCs/>
                <w:sz w:val="20"/>
                <w:szCs w:val="20"/>
              </w:rPr>
              <w:t>(both internal and external) will need to be submitted to the ICB’s EIA/QIA panel ahead of any submission to the service change panel.</w:t>
            </w:r>
          </w:p>
          <w:p w14:paraId="31579076" w14:textId="77777777" w:rsidR="002D7A13" w:rsidRDefault="002D7A13" w:rsidP="00B6371F">
            <w:pPr>
              <w:rPr>
                <w:rFonts w:ascii="Arial" w:eastAsia="Calibri" w:hAnsi="Arial" w:cs="Arial"/>
                <w:i/>
                <w:iCs/>
                <w:sz w:val="20"/>
                <w:szCs w:val="20"/>
              </w:rPr>
            </w:pPr>
          </w:p>
          <w:p w14:paraId="617DBD61" w14:textId="44A44151" w:rsidR="00162554" w:rsidRDefault="00516CF5" w:rsidP="00B6371F">
            <w:pPr>
              <w:rPr>
                <w:rFonts w:ascii="Arial" w:eastAsia="Calibri" w:hAnsi="Arial" w:cs="Arial"/>
                <w:sz w:val="20"/>
                <w:szCs w:val="20"/>
              </w:rPr>
            </w:pPr>
            <w:r w:rsidRPr="00162554">
              <w:rPr>
                <w:rFonts w:ascii="Arial" w:eastAsia="Calibri" w:hAnsi="Arial" w:cs="Arial"/>
                <w:sz w:val="20"/>
                <w:szCs w:val="20"/>
              </w:rPr>
              <w:t>EIAs</w:t>
            </w:r>
            <w:r w:rsidR="00162554" w:rsidRPr="00162554">
              <w:rPr>
                <w:rFonts w:ascii="Arial" w:eastAsia="Calibri" w:hAnsi="Arial" w:cs="Arial"/>
                <w:sz w:val="20"/>
                <w:szCs w:val="20"/>
              </w:rPr>
              <w:t xml:space="preserve"> are living documents and may require engagement, involvement and if the change is significant, formal consultation.</w:t>
            </w:r>
            <w:r w:rsidR="00D0663F">
              <w:rPr>
                <w:rFonts w:ascii="Arial" w:eastAsia="Calibri" w:hAnsi="Arial" w:cs="Arial"/>
                <w:sz w:val="20"/>
                <w:szCs w:val="20"/>
              </w:rPr>
              <w:t xml:space="preserve"> </w:t>
            </w:r>
          </w:p>
          <w:p w14:paraId="50429929" w14:textId="77777777" w:rsidR="00D0663F" w:rsidRDefault="00D0663F" w:rsidP="00B6371F">
            <w:pPr>
              <w:rPr>
                <w:rFonts w:ascii="Arial" w:eastAsia="Calibri" w:hAnsi="Arial" w:cs="Arial"/>
                <w:sz w:val="20"/>
                <w:szCs w:val="20"/>
              </w:rPr>
            </w:pPr>
          </w:p>
          <w:p w14:paraId="18CEA74D" w14:textId="65CE10E6" w:rsidR="00D0663F" w:rsidRDefault="00D0663F" w:rsidP="00B6371F">
            <w:pPr>
              <w:rPr>
                <w:rFonts w:ascii="Arial" w:eastAsia="Calibri" w:hAnsi="Arial" w:cs="Arial"/>
                <w:sz w:val="20"/>
                <w:szCs w:val="20"/>
              </w:rPr>
            </w:pPr>
            <w:r w:rsidRPr="00D0663F">
              <w:rPr>
                <w:rFonts w:ascii="Arial" w:eastAsia="Calibri" w:hAnsi="Arial" w:cs="Arial"/>
                <w:b/>
                <w:bCs/>
                <w:sz w:val="20"/>
                <w:szCs w:val="20"/>
              </w:rPr>
              <w:t>Guidance and EIA template can be found on the ICB Intranet</w:t>
            </w:r>
            <w:r w:rsidR="00102F17">
              <w:rPr>
                <w:rFonts w:ascii="Arial" w:eastAsia="Calibri" w:hAnsi="Arial" w:cs="Arial"/>
                <w:b/>
                <w:bCs/>
                <w:sz w:val="20"/>
                <w:szCs w:val="20"/>
              </w:rPr>
              <w:t xml:space="preserve">/ SharePoint site </w:t>
            </w:r>
            <w:r w:rsidRPr="00D0663F">
              <w:rPr>
                <w:rFonts w:ascii="Arial" w:eastAsia="Calibri" w:hAnsi="Arial" w:cs="Arial"/>
                <w:b/>
                <w:bCs/>
                <w:sz w:val="20"/>
                <w:szCs w:val="20"/>
              </w:rPr>
              <w:t>(</w:t>
            </w:r>
            <w:r w:rsidRPr="00D0663F">
              <w:rPr>
                <w:rFonts w:ascii="Arial" w:eastAsia="Calibri" w:hAnsi="Arial" w:cs="Arial"/>
                <w:b/>
                <w:bCs/>
                <w:color w:val="FF0000"/>
                <w:sz w:val="20"/>
                <w:szCs w:val="20"/>
              </w:rPr>
              <w:t>internal staff</w:t>
            </w:r>
            <w:r>
              <w:rPr>
                <w:rFonts w:ascii="Arial" w:eastAsia="Calibri" w:hAnsi="Arial" w:cs="Arial"/>
                <w:sz w:val="20"/>
                <w:szCs w:val="20"/>
              </w:rPr>
              <w:t>)</w:t>
            </w:r>
          </w:p>
          <w:p w14:paraId="0583B272" w14:textId="77777777" w:rsidR="00D0663F" w:rsidRDefault="00D0663F" w:rsidP="00B6371F">
            <w:pPr>
              <w:rPr>
                <w:rFonts w:ascii="Arial" w:eastAsia="Calibri" w:hAnsi="Arial" w:cs="Arial"/>
                <w:sz w:val="20"/>
                <w:szCs w:val="20"/>
              </w:rPr>
            </w:pPr>
          </w:p>
          <w:p w14:paraId="3EE2F698" w14:textId="011B452F" w:rsidR="00D0663F" w:rsidRPr="002D7A13" w:rsidRDefault="00D0663F" w:rsidP="00B6371F">
            <w:pPr>
              <w:rPr>
                <w:rFonts w:ascii="Arial" w:eastAsia="Calibri" w:hAnsi="Arial" w:cs="Arial"/>
                <w:sz w:val="20"/>
                <w:szCs w:val="20"/>
              </w:rPr>
            </w:pPr>
            <w:r w:rsidRPr="00D0663F">
              <w:rPr>
                <w:rFonts w:ascii="Arial" w:eastAsia="Calibri" w:hAnsi="Arial" w:cs="Arial"/>
                <w:b/>
                <w:bCs/>
                <w:sz w:val="20"/>
                <w:szCs w:val="20"/>
              </w:rPr>
              <w:t>Guidance and EIA template can be found on the ICB Website</w:t>
            </w:r>
            <w:r>
              <w:rPr>
                <w:rFonts w:ascii="Arial" w:eastAsia="Calibri" w:hAnsi="Arial" w:cs="Arial"/>
                <w:sz w:val="20"/>
                <w:szCs w:val="20"/>
              </w:rPr>
              <w:t xml:space="preserve"> (</w:t>
            </w:r>
            <w:r w:rsidRPr="00D0663F">
              <w:rPr>
                <w:rFonts w:ascii="Arial" w:eastAsia="Calibri" w:hAnsi="Arial" w:cs="Arial"/>
                <w:color w:val="FF0000"/>
                <w:sz w:val="20"/>
                <w:szCs w:val="20"/>
              </w:rPr>
              <w:t>Providers</w:t>
            </w:r>
            <w:r w:rsidR="000977C0">
              <w:rPr>
                <w:rFonts w:ascii="Arial" w:eastAsia="Calibri" w:hAnsi="Arial" w:cs="Arial"/>
                <w:sz w:val="20"/>
                <w:szCs w:val="20"/>
              </w:rPr>
              <w:t>),</w:t>
            </w:r>
            <w:r>
              <w:rPr>
                <w:rFonts w:ascii="Arial" w:eastAsia="Calibri" w:hAnsi="Arial" w:cs="Arial"/>
                <w:sz w:val="20"/>
                <w:szCs w:val="20"/>
              </w:rPr>
              <w:t xml:space="preserve"> but providers can also use their own internal EIA documentation</w:t>
            </w:r>
          </w:p>
          <w:p w14:paraId="3B117661" w14:textId="41A91DF4" w:rsidR="00E31F99" w:rsidRPr="0091432F" w:rsidRDefault="008325B5" w:rsidP="00B6371F">
            <w:pPr>
              <w:rPr>
                <w:rFonts w:ascii="Arial" w:eastAsia="Calibri" w:hAnsi="Arial" w:cs="Arial"/>
                <w:i/>
                <w:iCs/>
                <w:sz w:val="20"/>
                <w:szCs w:val="20"/>
              </w:rPr>
            </w:pPr>
            <w:r w:rsidRPr="008325B5">
              <w:rPr>
                <w:rFonts w:ascii="Arial" w:eastAsia="Calibri" w:hAnsi="Arial" w:cs="Arial"/>
                <w:i/>
                <w:iCs/>
                <w:color w:val="FF0000"/>
                <w:sz w:val="20"/>
                <w:szCs w:val="20"/>
              </w:rPr>
              <w:t xml:space="preserve"> </w:t>
            </w:r>
          </w:p>
        </w:tc>
      </w:tr>
      <w:tr w:rsidR="009266BB" w:rsidRPr="003F028F" w14:paraId="472227D3" w14:textId="77777777">
        <w:tc>
          <w:tcPr>
            <w:tcW w:w="3261" w:type="dxa"/>
          </w:tcPr>
          <w:p w14:paraId="5405B510" w14:textId="72E212C5" w:rsidR="00B85C9C" w:rsidRPr="00187BA6" w:rsidRDefault="009266BB" w:rsidP="007B7C4C">
            <w:pPr>
              <w:autoSpaceDE w:val="0"/>
              <w:autoSpaceDN w:val="0"/>
              <w:adjustRightInd w:val="0"/>
              <w:rPr>
                <w:rFonts w:ascii="Arial" w:eastAsia="Calibri" w:hAnsi="Arial" w:cs="Arial"/>
                <w:b/>
                <w:bCs/>
                <w:color w:val="000000"/>
                <w:kern w:val="0"/>
              </w:rPr>
            </w:pPr>
            <w:r w:rsidRPr="00B85C9C">
              <w:rPr>
                <w:rFonts w:ascii="Arial" w:eastAsia="Calibri" w:hAnsi="Arial" w:cs="Arial"/>
                <w:b/>
                <w:bCs/>
                <w:color w:val="000000"/>
                <w:kern w:val="0"/>
              </w:rPr>
              <w:lastRenderedPageBreak/>
              <w:t>Impact on Quality</w:t>
            </w:r>
          </w:p>
          <w:p w14:paraId="6CAFFDA4" w14:textId="7D526EEF" w:rsidR="00B85C9C" w:rsidRPr="00B85C9C" w:rsidRDefault="00B85C9C" w:rsidP="007B7C4C">
            <w:pPr>
              <w:autoSpaceDE w:val="0"/>
              <w:autoSpaceDN w:val="0"/>
              <w:adjustRightInd w:val="0"/>
              <w:rPr>
                <w:rFonts w:ascii="Arial" w:eastAsia="Calibri" w:hAnsi="Arial" w:cs="Arial"/>
                <w:i/>
                <w:iCs/>
                <w:color w:val="0070C0"/>
                <w:kern w:val="0"/>
                <w:sz w:val="16"/>
                <w:szCs w:val="16"/>
              </w:rPr>
            </w:pPr>
            <w:r w:rsidRPr="00B85C9C">
              <w:rPr>
                <w:rFonts w:ascii="Arial" w:eastAsia="Calibri" w:hAnsi="Arial" w:cs="Arial"/>
                <w:i/>
                <w:iCs/>
                <w:color w:val="0070C0"/>
                <w:kern w:val="0"/>
                <w:sz w:val="16"/>
                <w:szCs w:val="16"/>
              </w:rPr>
              <w:t>Quality in health and care services embraces three key components:</w:t>
            </w:r>
          </w:p>
          <w:p w14:paraId="0F1EBE7F" w14:textId="4A10CBEF" w:rsidR="00B85C9C" w:rsidRPr="00187BA6" w:rsidRDefault="00B85C9C" w:rsidP="007B7C4C">
            <w:pPr>
              <w:pStyle w:val="ListParagraph"/>
              <w:numPr>
                <w:ilvl w:val="0"/>
                <w:numId w:val="19"/>
              </w:numPr>
              <w:autoSpaceDE w:val="0"/>
              <w:autoSpaceDN w:val="0"/>
              <w:adjustRightInd w:val="0"/>
              <w:rPr>
                <w:rFonts w:ascii="Arial" w:eastAsia="Calibri" w:hAnsi="Arial" w:cs="Arial"/>
                <w:i/>
                <w:iCs/>
                <w:color w:val="0070C0"/>
                <w:kern w:val="0"/>
                <w:sz w:val="16"/>
                <w:szCs w:val="16"/>
              </w:rPr>
            </w:pPr>
            <w:r w:rsidRPr="00187BA6">
              <w:rPr>
                <w:rFonts w:ascii="Arial" w:eastAsia="Calibri" w:hAnsi="Arial" w:cs="Arial"/>
                <w:i/>
                <w:iCs/>
                <w:color w:val="0070C0"/>
                <w:kern w:val="0"/>
                <w:sz w:val="16"/>
                <w:szCs w:val="16"/>
              </w:rPr>
              <w:t xml:space="preserve">Patient Safety: </w:t>
            </w:r>
          </w:p>
          <w:p w14:paraId="297ED3AC" w14:textId="352A46EF" w:rsidR="00B85C9C" w:rsidRPr="00187BA6" w:rsidRDefault="00B85C9C" w:rsidP="007B7C4C">
            <w:pPr>
              <w:pStyle w:val="ListParagraph"/>
              <w:numPr>
                <w:ilvl w:val="0"/>
                <w:numId w:val="19"/>
              </w:numPr>
              <w:autoSpaceDE w:val="0"/>
              <w:autoSpaceDN w:val="0"/>
              <w:adjustRightInd w:val="0"/>
              <w:rPr>
                <w:rFonts w:ascii="Arial" w:eastAsia="Calibri" w:hAnsi="Arial" w:cs="Arial"/>
                <w:i/>
                <w:iCs/>
                <w:color w:val="0070C0"/>
                <w:kern w:val="0"/>
                <w:sz w:val="16"/>
                <w:szCs w:val="16"/>
              </w:rPr>
            </w:pPr>
            <w:r w:rsidRPr="00187BA6">
              <w:rPr>
                <w:rFonts w:ascii="Arial" w:eastAsia="Calibri" w:hAnsi="Arial" w:cs="Arial"/>
                <w:i/>
                <w:iCs/>
                <w:color w:val="0070C0"/>
                <w:kern w:val="0"/>
                <w:sz w:val="16"/>
                <w:szCs w:val="16"/>
              </w:rPr>
              <w:t xml:space="preserve">Effectiveness of care: </w:t>
            </w:r>
          </w:p>
          <w:p w14:paraId="34A04F9C" w14:textId="77777777" w:rsidR="00565E99" w:rsidRDefault="00B85C9C" w:rsidP="007B7C4C">
            <w:pPr>
              <w:pStyle w:val="ListParagraph"/>
              <w:numPr>
                <w:ilvl w:val="0"/>
                <w:numId w:val="19"/>
              </w:numPr>
              <w:autoSpaceDE w:val="0"/>
              <w:autoSpaceDN w:val="0"/>
              <w:adjustRightInd w:val="0"/>
              <w:rPr>
                <w:rFonts w:ascii="Arial" w:eastAsia="Calibri" w:hAnsi="Arial" w:cs="Arial"/>
                <w:i/>
                <w:iCs/>
                <w:color w:val="0070C0"/>
                <w:kern w:val="0"/>
                <w:sz w:val="16"/>
                <w:szCs w:val="16"/>
              </w:rPr>
            </w:pPr>
            <w:r w:rsidRPr="00187BA6">
              <w:rPr>
                <w:rFonts w:ascii="Arial" w:eastAsia="Calibri" w:hAnsi="Arial" w:cs="Arial"/>
                <w:i/>
                <w:iCs/>
                <w:color w:val="0070C0"/>
                <w:kern w:val="0"/>
                <w:sz w:val="16"/>
                <w:szCs w:val="16"/>
              </w:rPr>
              <w:t xml:space="preserve">Patient and Carer Experience: </w:t>
            </w:r>
          </w:p>
          <w:p w14:paraId="0FFD49A6" w14:textId="01988656" w:rsidR="005B263B" w:rsidRDefault="005B263B" w:rsidP="007B7C4C">
            <w:pPr>
              <w:autoSpaceDE w:val="0"/>
              <w:autoSpaceDN w:val="0"/>
              <w:adjustRightInd w:val="0"/>
              <w:rPr>
                <w:rFonts w:ascii="Arial" w:eastAsia="Calibri" w:hAnsi="Arial" w:cs="Arial"/>
                <w:i/>
                <w:iCs/>
                <w:color w:val="0070C0"/>
                <w:kern w:val="0"/>
                <w:sz w:val="16"/>
                <w:szCs w:val="16"/>
              </w:rPr>
            </w:pPr>
            <w:r w:rsidRPr="005B263B">
              <w:rPr>
                <w:rFonts w:ascii="Arial" w:eastAsia="Calibri" w:hAnsi="Arial" w:cs="Arial"/>
                <w:i/>
                <w:iCs/>
                <w:color w:val="0070C0"/>
                <w:kern w:val="0"/>
                <w:sz w:val="16"/>
                <w:szCs w:val="16"/>
              </w:rPr>
              <w:t xml:space="preserve">QIA process must be undertaken </w:t>
            </w:r>
            <w:r w:rsidR="00D927C5" w:rsidRPr="005B263B">
              <w:rPr>
                <w:rFonts w:ascii="Arial" w:eastAsia="Calibri" w:hAnsi="Arial" w:cs="Arial"/>
                <w:i/>
                <w:iCs/>
                <w:color w:val="0070C0"/>
                <w:kern w:val="0"/>
                <w:sz w:val="16"/>
                <w:szCs w:val="16"/>
              </w:rPr>
              <w:t>as soon as possible.</w:t>
            </w:r>
          </w:p>
          <w:p w14:paraId="06B2FF3A" w14:textId="310F672C" w:rsidR="000152F2" w:rsidRPr="005B263B" w:rsidRDefault="000152F2" w:rsidP="007B7C4C">
            <w:pPr>
              <w:autoSpaceDE w:val="0"/>
              <w:autoSpaceDN w:val="0"/>
              <w:adjustRightInd w:val="0"/>
              <w:rPr>
                <w:rFonts w:ascii="Arial" w:eastAsia="Calibri" w:hAnsi="Arial" w:cs="Arial"/>
                <w:i/>
                <w:iCs/>
                <w:color w:val="0070C0"/>
                <w:kern w:val="0"/>
                <w:sz w:val="16"/>
                <w:szCs w:val="16"/>
              </w:rPr>
            </w:pPr>
          </w:p>
        </w:tc>
        <w:tc>
          <w:tcPr>
            <w:tcW w:w="6520" w:type="dxa"/>
          </w:tcPr>
          <w:p w14:paraId="65873216" w14:textId="6A844BB1" w:rsidR="009266BB" w:rsidRDefault="00A55AF8" w:rsidP="00A55AF8">
            <w:pPr>
              <w:rPr>
                <w:rFonts w:ascii="Arial" w:eastAsia="Calibri" w:hAnsi="Arial" w:cs="Arial"/>
                <w:i/>
                <w:iCs/>
                <w:sz w:val="20"/>
                <w:szCs w:val="20"/>
              </w:rPr>
            </w:pPr>
            <w:r w:rsidRPr="006E698A">
              <w:rPr>
                <w:rFonts w:ascii="Arial" w:eastAsia="Calibri" w:hAnsi="Arial" w:cs="Arial"/>
                <w:b/>
                <w:bCs/>
                <w:i/>
                <w:iCs/>
                <w:sz w:val="20"/>
                <w:szCs w:val="20"/>
              </w:rPr>
              <w:t xml:space="preserve">See Appendix </w:t>
            </w:r>
            <w:r w:rsidR="00621D86">
              <w:rPr>
                <w:rFonts w:ascii="Arial" w:eastAsia="Calibri" w:hAnsi="Arial" w:cs="Arial"/>
                <w:b/>
                <w:bCs/>
                <w:i/>
                <w:iCs/>
                <w:sz w:val="20"/>
                <w:szCs w:val="20"/>
              </w:rPr>
              <w:t>D</w:t>
            </w:r>
            <w:r w:rsidRPr="0091432F">
              <w:rPr>
                <w:rFonts w:ascii="Arial" w:eastAsia="Calibri" w:hAnsi="Arial" w:cs="Arial"/>
                <w:i/>
                <w:iCs/>
                <w:sz w:val="20"/>
                <w:szCs w:val="20"/>
              </w:rPr>
              <w:t xml:space="preserve"> - all service change proposals must include a Quality Impact Assessment QIA as standard - </w:t>
            </w:r>
            <w:r w:rsidR="00816558" w:rsidRPr="00816558">
              <w:rPr>
                <w:rFonts w:ascii="Arial" w:eastAsia="Calibri" w:hAnsi="Arial" w:cs="Arial"/>
                <w:i/>
                <w:iCs/>
                <w:sz w:val="20"/>
                <w:szCs w:val="20"/>
              </w:rPr>
              <w:t>Please Note: whilst we appreciate that providers will have existing processes,</w:t>
            </w:r>
            <w:r w:rsidR="00816558" w:rsidRPr="00893BE9">
              <w:rPr>
                <w:rFonts w:ascii="Arial" w:eastAsia="Calibri" w:hAnsi="Arial" w:cs="Arial"/>
                <w:b/>
                <w:bCs/>
                <w:i/>
                <w:iCs/>
                <w:sz w:val="20"/>
                <w:szCs w:val="20"/>
              </w:rPr>
              <w:t xml:space="preserve"> </w:t>
            </w:r>
            <w:r w:rsidR="00816558" w:rsidRPr="00D0663F">
              <w:rPr>
                <w:rFonts w:ascii="Arial" w:eastAsia="Calibri" w:hAnsi="Arial" w:cs="Arial"/>
                <w:b/>
                <w:bCs/>
                <w:i/>
                <w:iCs/>
                <w:color w:val="FF0000"/>
                <w:sz w:val="20"/>
                <w:szCs w:val="20"/>
              </w:rPr>
              <w:t xml:space="preserve">evidence that the QIA has been completed </w:t>
            </w:r>
            <w:r w:rsidR="00816558" w:rsidRPr="00D0663F">
              <w:rPr>
                <w:rFonts w:ascii="Arial" w:eastAsia="Calibri" w:hAnsi="Arial" w:cs="Arial"/>
                <w:i/>
                <w:iCs/>
                <w:color w:val="FF0000"/>
                <w:sz w:val="20"/>
                <w:szCs w:val="20"/>
              </w:rPr>
              <w:t>(both internal and external) will need to be submitted to the ICB’s EIA/QIA panel ahead of any submission to the service change panel.</w:t>
            </w:r>
          </w:p>
          <w:p w14:paraId="284DDC8C" w14:textId="77777777" w:rsidR="00D0663F" w:rsidRDefault="00D0663F" w:rsidP="00A55AF8">
            <w:pPr>
              <w:rPr>
                <w:rFonts w:ascii="Arial" w:eastAsia="Calibri" w:hAnsi="Arial" w:cs="Arial"/>
                <w:i/>
                <w:iCs/>
                <w:sz w:val="20"/>
                <w:szCs w:val="20"/>
              </w:rPr>
            </w:pPr>
          </w:p>
          <w:p w14:paraId="3C165723" w14:textId="4B979DFC" w:rsidR="00D0663F" w:rsidRPr="00D0663F" w:rsidRDefault="00D0663F" w:rsidP="00A55AF8">
            <w:pPr>
              <w:rPr>
                <w:rFonts w:ascii="Arial" w:eastAsia="Calibri" w:hAnsi="Arial" w:cs="Arial"/>
                <w:b/>
                <w:bCs/>
                <w:i/>
                <w:iCs/>
                <w:sz w:val="20"/>
                <w:szCs w:val="20"/>
              </w:rPr>
            </w:pPr>
            <w:r w:rsidRPr="00D0663F">
              <w:rPr>
                <w:rFonts w:ascii="Arial" w:eastAsia="Calibri" w:hAnsi="Arial" w:cs="Arial"/>
                <w:b/>
                <w:bCs/>
                <w:i/>
                <w:iCs/>
                <w:sz w:val="20"/>
                <w:szCs w:val="20"/>
              </w:rPr>
              <w:t>Guidance and QIA template can be found on the ICB intranet and external website</w:t>
            </w:r>
          </w:p>
          <w:p w14:paraId="2F277B8C" w14:textId="77777777" w:rsidR="002D7A13" w:rsidRDefault="002D7A13" w:rsidP="00A55AF8">
            <w:pPr>
              <w:rPr>
                <w:rFonts w:ascii="Arial" w:eastAsia="Calibri" w:hAnsi="Arial" w:cs="Arial"/>
                <w:i/>
                <w:iCs/>
                <w:sz w:val="20"/>
                <w:szCs w:val="20"/>
              </w:rPr>
            </w:pPr>
          </w:p>
          <w:p w14:paraId="5EB6C7F0" w14:textId="77E78435" w:rsidR="002D7A13" w:rsidRDefault="002D7A13" w:rsidP="002D7A13">
            <w:pPr>
              <w:rPr>
                <w:rFonts w:eastAsia="Times New Roman"/>
                <w:color w:val="000000"/>
                <w:sz w:val="22"/>
                <w:szCs w:val="22"/>
              </w:rPr>
            </w:pPr>
          </w:p>
          <w:p w14:paraId="1BF5FE1C" w14:textId="4EA754CC" w:rsidR="002D7A13" w:rsidRPr="0091432F" w:rsidRDefault="002D7A13" w:rsidP="00A55AF8">
            <w:pPr>
              <w:rPr>
                <w:rFonts w:ascii="Arial" w:eastAsia="Calibri" w:hAnsi="Arial" w:cs="Arial"/>
                <w:i/>
                <w:iCs/>
                <w:sz w:val="20"/>
                <w:szCs w:val="20"/>
              </w:rPr>
            </w:pPr>
          </w:p>
        </w:tc>
      </w:tr>
      <w:tr w:rsidR="003F028F" w:rsidRPr="003F028F" w14:paraId="34DAB68B" w14:textId="77777777">
        <w:tc>
          <w:tcPr>
            <w:tcW w:w="3261" w:type="dxa"/>
          </w:tcPr>
          <w:p w14:paraId="51E7AC27"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Impact on Inequalities</w:t>
            </w:r>
          </w:p>
          <w:p w14:paraId="3FC43BA5" w14:textId="77777777"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Would cessation of service represent any unequal treatment or a barrier to access to service for priority groups. Reference ICB policy relating to CORE20 Plus</w:t>
            </w:r>
          </w:p>
          <w:p w14:paraId="6630FCDC" w14:textId="77777777" w:rsidR="003F028F" w:rsidRPr="003F028F" w:rsidRDefault="003F028F" w:rsidP="007B7C4C">
            <w:pPr>
              <w:rPr>
                <w:rFonts w:ascii="Arial" w:eastAsia="Calibri" w:hAnsi="Arial" w:cs="Arial"/>
                <w:b/>
                <w:bCs/>
              </w:rPr>
            </w:pPr>
          </w:p>
        </w:tc>
        <w:tc>
          <w:tcPr>
            <w:tcW w:w="6520" w:type="dxa"/>
          </w:tcPr>
          <w:p w14:paraId="00616E8D" w14:textId="77777777" w:rsidR="003F028F" w:rsidRPr="003F028F" w:rsidRDefault="003F028F" w:rsidP="003F028F">
            <w:pPr>
              <w:jc w:val="center"/>
              <w:rPr>
                <w:rFonts w:ascii="Arial" w:eastAsia="Calibri" w:hAnsi="Arial" w:cs="Arial"/>
              </w:rPr>
            </w:pPr>
          </w:p>
        </w:tc>
      </w:tr>
      <w:tr w:rsidR="003F028F" w:rsidRPr="003F028F" w14:paraId="1736E9D2" w14:textId="77777777">
        <w:tc>
          <w:tcPr>
            <w:tcW w:w="3261" w:type="dxa"/>
          </w:tcPr>
          <w:p w14:paraId="4599C97D" w14:textId="54933D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Impact on Social Value</w:t>
            </w:r>
            <w:r w:rsidR="00A47734">
              <w:rPr>
                <w:rFonts w:ascii="Arial" w:eastAsia="Calibri" w:hAnsi="Arial" w:cs="Arial"/>
                <w:b/>
                <w:bCs/>
                <w:color w:val="000000"/>
                <w:kern w:val="0"/>
              </w:rPr>
              <w:t>:</w:t>
            </w:r>
          </w:p>
          <w:p w14:paraId="37D3A437" w14:textId="77777777"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Would cessation of service represent have any impact in terms of Social Value (e.g. noted social value impact of existing service, i.e. Local employment, community benefits, environmental impact)</w:t>
            </w:r>
          </w:p>
          <w:p w14:paraId="4D4FA9B9" w14:textId="77777777" w:rsidR="003F028F" w:rsidRPr="003F028F" w:rsidRDefault="003F028F" w:rsidP="007B7C4C">
            <w:pPr>
              <w:rPr>
                <w:rFonts w:ascii="Arial" w:eastAsia="Calibri" w:hAnsi="Arial" w:cs="Arial"/>
                <w:b/>
                <w:bCs/>
              </w:rPr>
            </w:pPr>
          </w:p>
        </w:tc>
        <w:tc>
          <w:tcPr>
            <w:tcW w:w="6520" w:type="dxa"/>
          </w:tcPr>
          <w:p w14:paraId="042EEC96" w14:textId="77777777" w:rsidR="003F028F" w:rsidRPr="003F028F" w:rsidRDefault="003F028F" w:rsidP="003F028F">
            <w:pPr>
              <w:jc w:val="center"/>
              <w:rPr>
                <w:rFonts w:ascii="Arial" w:eastAsia="Calibri" w:hAnsi="Arial" w:cs="Arial"/>
              </w:rPr>
            </w:pPr>
          </w:p>
        </w:tc>
      </w:tr>
      <w:tr w:rsidR="003F028F" w:rsidRPr="003F028F" w14:paraId="1CC829CA" w14:textId="77777777">
        <w:tc>
          <w:tcPr>
            <w:tcW w:w="3261" w:type="dxa"/>
          </w:tcPr>
          <w:p w14:paraId="30B4E107" w14:textId="2FA9DE11" w:rsidR="003F028F" w:rsidRPr="003F028F" w:rsidRDefault="003F028F" w:rsidP="007B7C4C">
            <w:pPr>
              <w:autoSpaceDE w:val="0"/>
              <w:autoSpaceDN w:val="0"/>
              <w:adjustRightInd w:val="0"/>
              <w:rPr>
                <w:rFonts w:ascii="Arial" w:eastAsia="Calibri" w:hAnsi="Arial" w:cs="Arial"/>
                <w:b/>
                <w:bCs/>
                <w:color w:val="000000"/>
                <w:kern w:val="0"/>
              </w:rPr>
            </w:pPr>
            <w:r w:rsidRPr="003F028F">
              <w:rPr>
                <w:rFonts w:ascii="Arial" w:eastAsia="Calibri" w:hAnsi="Arial" w:cs="Arial"/>
                <w:b/>
                <w:bCs/>
                <w:color w:val="000000"/>
                <w:kern w:val="0"/>
              </w:rPr>
              <w:t>Other Impacts/Risks</w:t>
            </w:r>
            <w:r w:rsidR="00A47734">
              <w:rPr>
                <w:rFonts w:ascii="Arial" w:eastAsia="Calibri" w:hAnsi="Arial" w:cs="Arial"/>
                <w:b/>
                <w:bCs/>
                <w:color w:val="000000"/>
                <w:kern w:val="0"/>
              </w:rPr>
              <w:t>:</w:t>
            </w:r>
            <w:r w:rsidRPr="003F028F">
              <w:rPr>
                <w:rFonts w:ascii="Arial" w:eastAsia="Calibri" w:hAnsi="Arial" w:cs="Arial"/>
                <w:b/>
                <w:bCs/>
                <w:color w:val="000000"/>
                <w:kern w:val="0"/>
              </w:rPr>
              <w:t xml:space="preserve"> </w:t>
            </w:r>
          </w:p>
          <w:p w14:paraId="262984D0" w14:textId="40FD1806"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 xml:space="preserve">i.e. Not noted </w:t>
            </w:r>
            <w:r w:rsidR="00D927C5" w:rsidRPr="003F028F">
              <w:rPr>
                <w:rFonts w:ascii="Arial" w:eastAsia="Calibri" w:hAnsi="Arial" w:cs="Arial"/>
                <w:i/>
                <w:iCs/>
                <w:color w:val="0070C0"/>
                <w:kern w:val="0"/>
                <w:sz w:val="16"/>
                <w:szCs w:val="16"/>
              </w:rPr>
              <w:t>elsewhere.</w:t>
            </w:r>
          </w:p>
          <w:p w14:paraId="21D8ED0A" w14:textId="77777777" w:rsidR="003F028F" w:rsidRPr="003F028F" w:rsidRDefault="003F028F" w:rsidP="007B7C4C">
            <w:pPr>
              <w:autoSpaceDE w:val="0"/>
              <w:autoSpaceDN w:val="0"/>
              <w:adjustRightInd w:val="0"/>
              <w:rPr>
                <w:rFonts w:ascii="Arial" w:eastAsia="Calibri" w:hAnsi="Arial" w:cs="Arial"/>
                <w:b/>
                <w:bCs/>
                <w:color w:val="000000"/>
                <w:kern w:val="0"/>
              </w:rPr>
            </w:pPr>
          </w:p>
        </w:tc>
        <w:tc>
          <w:tcPr>
            <w:tcW w:w="6520" w:type="dxa"/>
          </w:tcPr>
          <w:p w14:paraId="1A0A6B6E" w14:textId="77777777" w:rsidR="003F028F" w:rsidRPr="003F028F" w:rsidRDefault="003F028F" w:rsidP="003F028F">
            <w:pPr>
              <w:jc w:val="center"/>
              <w:rPr>
                <w:rFonts w:ascii="Arial" w:eastAsia="Calibri" w:hAnsi="Arial" w:cs="Arial"/>
              </w:rPr>
            </w:pPr>
          </w:p>
        </w:tc>
      </w:tr>
      <w:tr w:rsidR="003F028F" w:rsidRPr="003F028F" w14:paraId="16CA39D2" w14:textId="77777777">
        <w:tc>
          <w:tcPr>
            <w:tcW w:w="3261" w:type="dxa"/>
          </w:tcPr>
          <w:p w14:paraId="45F7E128"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 xml:space="preserve">Overview and Scrutiny / Consultation: </w:t>
            </w:r>
          </w:p>
          <w:p w14:paraId="0CF65F26" w14:textId="77777777" w:rsid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 xml:space="preserve">Do the recommendation(s) below and the materiality of the change indicate that O&amp;S will have an interest/ what consultation is particularly recommended / has taken place. </w:t>
            </w:r>
          </w:p>
          <w:p w14:paraId="51858CE7" w14:textId="77777777" w:rsidR="00AC50EF" w:rsidRPr="003F028F" w:rsidRDefault="00AC50EF" w:rsidP="007B7C4C">
            <w:pPr>
              <w:autoSpaceDE w:val="0"/>
              <w:autoSpaceDN w:val="0"/>
              <w:adjustRightInd w:val="0"/>
              <w:rPr>
                <w:rFonts w:ascii="Arial" w:eastAsia="Calibri" w:hAnsi="Arial" w:cs="Arial"/>
                <w:b/>
                <w:bCs/>
                <w:color w:val="000000"/>
                <w:kern w:val="0"/>
                <w:sz w:val="16"/>
                <w:szCs w:val="16"/>
              </w:rPr>
            </w:pPr>
          </w:p>
        </w:tc>
        <w:tc>
          <w:tcPr>
            <w:tcW w:w="6520" w:type="dxa"/>
          </w:tcPr>
          <w:p w14:paraId="0B7B5DCD" w14:textId="77777777" w:rsidR="003F028F" w:rsidRPr="003F028F" w:rsidRDefault="003F028F" w:rsidP="003F028F">
            <w:pPr>
              <w:jc w:val="center"/>
              <w:rPr>
                <w:rFonts w:ascii="Arial" w:eastAsia="Calibri" w:hAnsi="Arial" w:cs="Arial"/>
              </w:rPr>
            </w:pPr>
          </w:p>
        </w:tc>
      </w:tr>
      <w:tr w:rsidR="00746AFA" w:rsidRPr="003F028F" w14:paraId="3E8C560C" w14:textId="77777777">
        <w:tc>
          <w:tcPr>
            <w:tcW w:w="3261" w:type="dxa"/>
          </w:tcPr>
          <w:p w14:paraId="4C4CCC0C" w14:textId="42EBF9B8" w:rsidR="00746AFA" w:rsidRDefault="00746AFA" w:rsidP="007B7C4C">
            <w:pPr>
              <w:autoSpaceDE w:val="0"/>
              <w:autoSpaceDN w:val="0"/>
              <w:adjustRightInd w:val="0"/>
              <w:rPr>
                <w:rFonts w:ascii="Arial" w:eastAsia="Calibri" w:hAnsi="Arial" w:cs="Arial"/>
                <w:b/>
                <w:bCs/>
                <w:color w:val="000000"/>
                <w:kern w:val="0"/>
              </w:rPr>
            </w:pPr>
            <w:r>
              <w:rPr>
                <w:rFonts w:ascii="Arial" w:eastAsia="Calibri" w:hAnsi="Arial" w:cs="Arial"/>
                <w:b/>
                <w:bCs/>
                <w:color w:val="000000"/>
                <w:kern w:val="0"/>
              </w:rPr>
              <w:t xml:space="preserve">Resources and </w:t>
            </w:r>
            <w:r w:rsidR="000977C0">
              <w:rPr>
                <w:rFonts w:ascii="Arial" w:eastAsia="Calibri" w:hAnsi="Arial" w:cs="Arial"/>
                <w:b/>
                <w:bCs/>
                <w:color w:val="000000"/>
                <w:kern w:val="0"/>
              </w:rPr>
              <w:t>Capacity.</w:t>
            </w:r>
          </w:p>
          <w:p w14:paraId="3068C272" w14:textId="77777777" w:rsidR="001E4BE7" w:rsidRDefault="006A24A5" w:rsidP="007B7C4C">
            <w:pPr>
              <w:autoSpaceDE w:val="0"/>
              <w:autoSpaceDN w:val="0"/>
              <w:adjustRightInd w:val="0"/>
              <w:rPr>
                <w:rFonts w:ascii="Arial" w:eastAsia="Calibri" w:hAnsi="Arial" w:cs="Arial"/>
                <w:i/>
                <w:iCs/>
                <w:color w:val="0070C0"/>
                <w:kern w:val="0"/>
                <w:sz w:val="16"/>
                <w:szCs w:val="16"/>
              </w:rPr>
            </w:pPr>
            <w:r>
              <w:rPr>
                <w:rFonts w:ascii="Arial" w:eastAsia="Calibri" w:hAnsi="Arial" w:cs="Arial"/>
                <w:i/>
                <w:iCs/>
                <w:color w:val="0070C0"/>
                <w:kern w:val="0"/>
                <w:sz w:val="16"/>
                <w:szCs w:val="16"/>
              </w:rPr>
              <w:t>D</w:t>
            </w:r>
            <w:r w:rsidR="00D60001" w:rsidRPr="006A24A5">
              <w:rPr>
                <w:rFonts w:ascii="Arial" w:eastAsia="Calibri" w:hAnsi="Arial" w:cs="Arial"/>
                <w:i/>
                <w:iCs/>
                <w:color w:val="0070C0"/>
                <w:kern w:val="0"/>
                <w:sz w:val="16"/>
                <w:szCs w:val="16"/>
              </w:rPr>
              <w:t>oes the proposal require any additional support to deliver the proposed change i.e. commissioner input, comms and engagement etc.</w:t>
            </w:r>
          </w:p>
          <w:p w14:paraId="34CA1CEF" w14:textId="7A26E7C2" w:rsidR="006A24A5" w:rsidRPr="003F028F" w:rsidRDefault="006A24A5" w:rsidP="007B7C4C">
            <w:pPr>
              <w:autoSpaceDE w:val="0"/>
              <w:autoSpaceDN w:val="0"/>
              <w:adjustRightInd w:val="0"/>
              <w:rPr>
                <w:rFonts w:ascii="Arial" w:eastAsia="Calibri" w:hAnsi="Arial" w:cs="Arial"/>
                <w:b/>
                <w:bCs/>
                <w:color w:val="000000"/>
                <w:kern w:val="0"/>
              </w:rPr>
            </w:pPr>
          </w:p>
        </w:tc>
        <w:tc>
          <w:tcPr>
            <w:tcW w:w="6520" w:type="dxa"/>
          </w:tcPr>
          <w:p w14:paraId="48C4BCD0" w14:textId="77777777" w:rsidR="00746AFA" w:rsidRPr="003F028F" w:rsidRDefault="00746AFA" w:rsidP="003F028F">
            <w:pPr>
              <w:jc w:val="center"/>
              <w:rPr>
                <w:rFonts w:ascii="Arial" w:eastAsia="Calibri" w:hAnsi="Arial" w:cs="Arial"/>
              </w:rPr>
            </w:pPr>
          </w:p>
        </w:tc>
      </w:tr>
      <w:tr w:rsidR="00D80436" w:rsidRPr="003F028F" w14:paraId="4C7CBEE0" w14:textId="77777777">
        <w:tc>
          <w:tcPr>
            <w:tcW w:w="3261" w:type="dxa"/>
          </w:tcPr>
          <w:p w14:paraId="0D4861C2" w14:textId="1895C415" w:rsidR="00D80436" w:rsidRPr="00D80436" w:rsidRDefault="00D80436" w:rsidP="007B7C4C">
            <w:pPr>
              <w:autoSpaceDE w:val="0"/>
              <w:autoSpaceDN w:val="0"/>
              <w:adjustRightInd w:val="0"/>
              <w:rPr>
                <w:rFonts w:ascii="Arial" w:eastAsia="Calibri" w:hAnsi="Arial" w:cs="Arial"/>
                <w:b/>
                <w:bCs/>
                <w:color w:val="000000"/>
                <w:kern w:val="0"/>
              </w:rPr>
            </w:pPr>
            <w:r w:rsidRPr="00D80436">
              <w:rPr>
                <w:rFonts w:ascii="Arial" w:eastAsia="Calibri" w:hAnsi="Arial" w:cs="Arial"/>
                <w:b/>
                <w:bCs/>
                <w:color w:val="000000"/>
                <w:kern w:val="0"/>
              </w:rPr>
              <w:t>P</w:t>
            </w:r>
            <w:r w:rsidR="00F26BF3">
              <w:rPr>
                <w:rFonts w:ascii="Arial" w:eastAsia="Calibri" w:hAnsi="Arial" w:cs="Arial"/>
                <w:b/>
                <w:bCs/>
                <w:color w:val="000000"/>
                <w:kern w:val="0"/>
              </w:rPr>
              <w:t>otential p</w:t>
            </w:r>
            <w:r w:rsidRPr="00D80436">
              <w:rPr>
                <w:rFonts w:ascii="Arial" w:eastAsia="Calibri" w:hAnsi="Arial" w:cs="Arial"/>
                <w:b/>
                <w:bCs/>
                <w:color w:val="000000"/>
                <w:kern w:val="0"/>
              </w:rPr>
              <w:t>rocurement route</w:t>
            </w:r>
          </w:p>
          <w:p w14:paraId="5E0D4F68" w14:textId="77777777" w:rsidR="00D80436" w:rsidRDefault="00D80436" w:rsidP="007B7C4C">
            <w:pPr>
              <w:autoSpaceDE w:val="0"/>
              <w:autoSpaceDN w:val="0"/>
              <w:adjustRightInd w:val="0"/>
              <w:rPr>
                <w:rFonts w:ascii="Arial" w:eastAsia="Calibri" w:hAnsi="Arial" w:cs="Arial"/>
                <w:i/>
                <w:iCs/>
                <w:color w:val="0070C0"/>
                <w:kern w:val="0"/>
                <w:sz w:val="16"/>
                <w:szCs w:val="16"/>
              </w:rPr>
            </w:pPr>
            <w:r w:rsidRPr="000E2AC4">
              <w:rPr>
                <w:rFonts w:ascii="Arial" w:eastAsia="Calibri" w:hAnsi="Arial" w:cs="Arial"/>
                <w:i/>
                <w:iCs/>
                <w:color w:val="0070C0"/>
                <w:kern w:val="0"/>
                <w:sz w:val="16"/>
                <w:szCs w:val="16"/>
              </w:rPr>
              <w:t xml:space="preserve">Confirm </w:t>
            </w:r>
            <w:r>
              <w:rPr>
                <w:rFonts w:ascii="Arial" w:eastAsia="Calibri" w:hAnsi="Arial" w:cs="Arial"/>
                <w:i/>
                <w:iCs/>
                <w:color w:val="0070C0"/>
                <w:kern w:val="0"/>
                <w:sz w:val="16"/>
                <w:szCs w:val="16"/>
              </w:rPr>
              <w:t>appropriate procurement route if service will continue in a different form or with a different provider e.g.</w:t>
            </w:r>
          </w:p>
          <w:p w14:paraId="3F9AEC34" w14:textId="7023CC87" w:rsidR="00D80436" w:rsidRDefault="00D80436" w:rsidP="00D80436">
            <w:pPr>
              <w:pStyle w:val="ListParagraph"/>
              <w:numPr>
                <w:ilvl w:val="0"/>
                <w:numId w:val="31"/>
              </w:numPr>
              <w:autoSpaceDE w:val="0"/>
              <w:autoSpaceDN w:val="0"/>
              <w:adjustRightInd w:val="0"/>
              <w:rPr>
                <w:rFonts w:ascii="Arial" w:eastAsia="Calibri" w:hAnsi="Arial" w:cs="Arial"/>
                <w:i/>
                <w:iCs/>
                <w:color w:val="0070C0"/>
                <w:kern w:val="0"/>
                <w:sz w:val="16"/>
                <w:szCs w:val="16"/>
              </w:rPr>
            </w:pPr>
            <w:r>
              <w:rPr>
                <w:rFonts w:ascii="Arial" w:eastAsia="Calibri" w:hAnsi="Arial" w:cs="Arial"/>
                <w:i/>
                <w:iCs/>
                <w:color w:val="0070C0"/>
                <w:kern w:val="0"/>
                <w:sz w:val="16"/>
                <w:szCs w:val="16"/>
              </w:rPr>
              <w:t>Direct Award A – only capable provider</w:t>
            </w:r>
          </w:p>
          <w:p w14:paraId="2C89A1C7" w14:textId="77F2FB2D" w:rsidR="00D80436" w:rsidRPr="000E2AC4" w:rsidRDefault="00D80436" w:rsidP="000E2AC4">
            <w:pPr>
              <w:pStyle w:val="ListParagraph"/>
              <w:numPr>
                <w:ilvl w:val="0"/>
                <w:numId w:val="31"/>
              </w:numPr>
              <w:autoSpaceDE w:val="0"/>
              <w:autoSpaceDN w:val="0"/>
              <w:adjustRightInd w:val="0"/>
              <w:rPr>
                <w:rFonts w:ascii="Arial" w:eastAsia="Calibri" w:hAnsi="Arial" w:cs="Arial"/>
                <w:i/>
                <w:iCs/>
                <w:color w:val="0070C0"/>
                <w:kern w:val="0"/>
                <w:sz w:val="16"/>
                <w:szCs w:val="16"/>
              </w:rPr>
            </w:pPr>
            <w:r w:rsidRPr="000E2AC4">
              <w:rPr>
                <w:rFonts w:ascii="Arial" w:eastAsia="Calibri" w:hAnsi="Arial" w:cs="Arial"/>
                <w:i/>
                <w:iCs/>
                <w:color w:val="0070C0"/>
                <w:kern w:val="0"/>
                <w:sz w:val="16"/>
                <w:szCs w:val="16"/>
              </w:rPr>
              <w:lastRenderedPageBreak/>
              <w:t>Contract modification (less than 25% or £500k)</w:t>
            </w:r>
          </w:p>
          <w:p w14:paraId="5260E42F" w14:textId="77777777" w:rsidR="00D80436" w:rsidRPr="000E2AC4" w:rsidRDefault="00D80436" w:rsidP="000E2AC4">
            <w:pPr>
              <w:pStyle w:val="ListParagraph"/>
              <w:numPr>
                <w:ilvl w:val="0"/>
                <w:numId w:val="31"/>
              </w:numPr>
              <w:autoSpaceDE w:val="0"/>
              <w:autoSpaceDN w:val="0"/>
              <w:adjustRightInd w:val="0"/>
              <w:rPr>
                <w:rFonts w:ascii="Arial" w:eastAsia="Calibri" w:hAnsi="Arial" w:cs="Arial"/>
                <w:i/>
                <w:iCs/>
                <w:color w:val="0070C0"/>
                <w:kern w:val="0"/>
                <w:sz w:val="16"/>
                <w:szCs w:val="16"/>
              </w:rPr>
            </w:pPr>
            <w:r w:rsidRPr="000E2AC4">
              <w:rPr>
                <w:rFonts w:ascii="Arial" w:eastAsia="Calibri" w:hAnsi="Arial" w:cs="Arial"/>
                <w:i/>
                <w:iCs/>
                <w:color w:val="0070C0"/>
                <w:kern w:val="0"/>
                <w:sz w:val="16"/>
                <w:szCs w:val="16"/>
              </w:rPr>
              <w:t>Use grounds of urgency</w:t>
            </w:r>
          </w:p>
          <w:p w14:paraId="0750572D" w14:textId="6CDF48C4" w:rsidR="00D80436" w:rsidRPr="000E2AC4" w:rsidRDefault="00D80436" w:rsidP="000E2AC4">
            <w:pPr>
              <w:pStyle w:val="ListParagraph"/>
              <w:numPr>
                <w:ilvl w:val="0"/>
                <w:numId w:val="31"/>
              </w:numPr>
              <w:autoSpaceDE w:val="0"/>
              <w:autoSpaceDN w:val="0"/>
              <w:adjustRightInd w:val="0"/>
              <w:rPr>
                <w:rFonts w:ascii="Arial" w:eastAsia="Calibri" w:hAnsi="Arial" w:cs="Arial"/>
                <w:i/>
                <w:iCs/>
                <w:color w:val="0070C0"/>
                <w:kern w:val="0"/>
                <w:sz w:val="16"/>
                <w:szCs w:val="16"/>
              </w:rPr>
            </w:pPr>
            <w:r w:rsidRPr="000E2AC4">
              <w:rPr>
                <w:rFonts w:ascii="Arial" w:eastAsia="Calibri" w:hAnsi="Arial" w:cs="Arial"/>
                <w:i/>
                <w:iCs/>
                <w:color w:val="0070C0"/>
                <w:kern w:val="0"/>
                <w:sz w:val="16"/>
                <w:szCs w:val="16"/>
              </w:rPr>
              <w:t>Tender for new service</w:t>
            </w:r>
          </w:p>
        </w:tc>
        <w:tc>
          <w:tcPr>
            <w:tcW w:w="6520" w:type="dxa"/>
          </w:tcPr>
          <w:p w14:paraId="302D149E" w14:textId="77777777" w:rsidR="00D80436" w:rsidRPr="003F028F" w:rsidRDefault="00D80436" w:rsidP="003F028F">
            <w:pPr>
              <w:jc w:val="center"/>
              <w:rPr>
                <w:rFonts w:ascii="Arial" w:eastAsia="Calibri" w:hAnsi="Arial" w:cs="Arial"/>
              </w:rPr>
            </w:pPr>
          </w:p>
        </w:tc>
      </w:tr>
    </w:tbl>
    <w:p w14:paraId="6718F78A" w14:textId="77777777" w:rsidR="003F028F" w:rsidRPr="003F028F" w:rsidRDefault="003F028F" w:rsidP="003F028F">
      <w:pPr>
        <w:rPr>
          <w:rFonts w:ascii="Arial" w:eastAsia="Calibri" w:hAnsi="Arial" w:cs="Arial"/>
        </w:rPr>
      </w:pPr>
    </w:p>
    <w:tbl>
      <w:tblPr>
        <w:tblStyle w:val="TableGrid1"/>
        <w:tblW w:w="9781" w:type="dxa"/>
        <w:tblInd w:w="-147" w:type="dxa"/>
        <w:tblLook w:val="04A0" w:firstRow="1" w:lastRow="0" w:firstColumn="1" w:lastColumn="0" w:noHBand="0" w:noVBand="1"/>
      </w:tblPr>
      <w:tblGrid>
        <w:gridCol w:w="3261"/>
        <w:gridCol w:w="6520"/>
      </w:tblGrid>
      <w:tr w:rsidR="003F028F" w:rsidRPr="003F028F" w14:paraId="64F4721B" w14:textId="77777777">
        <w:tc>
          <w:tcPr>
            <w:tcW w:w="3261" w:type="dxa"/>
          </w:tcPr>
          <w:p w14:paraId="43DD698F" w14:textId="77777777" w:rsidR="003F028F" w:rsidRPr="003F028F" w:rsidRDefault="003F028F" w:rsidP="007B7C4C">
            <w:pPr>
              <w:autoSpaceDE w:val="0"/>
              <w:autoSpaceDN w:val="0"/>
              <w:adjustRightInd w:val="0"/>
              <w:rPr>
                <w:rFonts w:ascii="Arial" w:eastAsia="Calibri" w:hAnsi="Arial" w:cs="Arial"/>
                <w:b/>
                <w:bCs/>
                <w:color w:val="000000"/>
                <w:kern w:val="0"/>
              </w:rPr>
            </w:pPr>
            <w:r w:rsidRPr="003F028F">
              <w:rPr>
                <w:rFonts w:ascii="Arial" w:eastAsia="Calibri" w:hAnsi="Arial" w:cs="Arial"/>
                <w:b/>
                <w:bCs/>
                <w:color w:val="000000"/>
                <w:kern w:val="0"/>
              </w:rPr>
              <w:t xml:space="preserve">Recommendations: </w:t>
            </w:r>
          </w:p>
          <w:p w14:paraId="20277987" w14:textId="77777777" w:rsidR="003F028F" w:rsidRPr="003F028F" w:rsidRDefault="003F028F" w:rsidP="007B7C4C">
            <w:pPr>
              <w:autoSpaceDE w:val="0"/>
              <w:autoSpaceDN w:val="0"/>
              <w:adjustRightInd w:val="0"/>
              <w:rPr>
                <w:rFonts w:ascii="Arial" w:eastAsia="Calibri" w:hAnsi="Arial" w:cs="Arial"/>
                <w:color w:val="000000"/>
                <w:kern w:val="0"/>
              </w:rPr>
            </w:pPr>
          </w:p>
          <w:p w14:paraId="256DFD12" w14:textId="63A91A17"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 xml:space="preserve">Recommendation to decision making authority e.g. not to </w:t>
            </w:r>
            <w:r w:rsidR="007531BB">
              <w:rPr>
                <w:rFonts w:ascii="Arial" w:eastAsia="Calibri" w:hAnsi="Arial" w:cs="Arial"/>
                <w:i/>
                <w:iCs/>
                <w:color w:val="0070C0"/>
                <w:kern w:val="0"/>
                <w:sz w:val="16"/>
                <w:szCs w:val="16"/>
              </w:rPr>
              <w:t>proceed with the service change</w:t>
            </w:r>
            <w:r w:rsidR="0090129A">
              <w:rPr>
                <w:rFonts w:ascii="Arial" w:eastAsia="Calibri" w:hAnsi="Arial" w:cs="Arial"/>
                <w:i/>
                <w:iCs/>
                <w:color w:val="0070C0"/>
                <w:kern w:val="0"/>
                <w:sz w:val="16"/>
                <w:szCs w:val="16"/>
              </w:rPr>
              <w:t xml:space="preserve">, termination </w:t>
            </w:r>
            <w:r w:rsidRPr="003F028F">
              <w:rPr>
                <w:rFonts w:ascii="Arial" w:eastAsia="Calibri" w:hAnsi="Arial" w:cs="Arial"/>
                <w:i/>
                <w:iCs/>
                <w:color w:val="0070C0"/>
                <w:kern w:val="0"/>
                <w:sz w:val="16"/>
                <w:szCs w:val="16"/>
              </w:rPr>
              <w:t>decommissio</w:t>
            </w:r>
            <w:r w:rsidR="0090129A">
              <w:rPr>
                <w:rFonts w:ascii="Arial" w:eastAsia="Calibri" w:hAnsi="Arial" w:cs="Arial"/>
                <w:i/>
                <w:iCs/>
                <w:color w:val="0070C0"/>
                <w:kern w:val="0"/>
                <w:sz w:val="16"/>
                <w:szCs w:val="16"/>
              </w:rPr>
              <w:t>n</w:t>
            </w:r>
            <w:r w:rsidRPr="003F028F">
              <w:rPr>
                <w:rFonts w:ascii="Arial" w:eastAsia="Calibri" w:hAnsi="Arial" w:cs="Arial"/>
                <w:i/>
                <w:iCs/>
                <w:color w:val="0070C0"/>
                <w:kern w:val="0"/>
                <w:sz w:val="16"/>
                <w:szCs w:val="16"/>
              </w:rPr>
              <w:t>, d</w:t>
            </w:r>
            <w:r w:rsidR="008736A7">
              <w:rPr>
                <w:rFonts w:ascii="Arial" w:eastAsia="Calibri" w:hAnsi="Arial" w:cs="Arial"/>
                <w:i/>
                <w:iCs/>
                <w:color w:val="0070C0"/>
                <w:kern w:val="0"/>
                <w:sz w:val="16"/>
                <w:szCs w:val="16"/>
              </w:rPr>
              <w:t>isinvestment</w:t>
            </w:r>
            <w:r w:rsidRPr="003F028F">
              <w:rPr>
                <w:rFonts w:ascii="Arial" w:eastAsia="Calibri" w:hAnsi="Arial" w:cs="Arial"/>
                <w:i/>
                <w:iCs/>
                <w:color w:val="0070C0"/>
                <w:kern w:val="0"/>
                <w:sz w:val="16"/>
                <w:szCs w:val="16"/>
              </w:rPr>
              <w:t xml:space="preserve">, </w:t>
            </w:r>
          </w:p>
          <w:p w14:paraId="07926AE4" w14:textId="253EEDDB" w:rsidR="003F028F" w:rsidRPr="003F028F" w:rsidRDefault="008736A7" w:rsidP="007B7C4C">
            <w:pPr>
              <w:autoSpaceDE w:val="0"/>
              <w:autoSpaceDN w:val="0"/>
              <w:adjustRightInd w:val="0"/>
              <w:rPr>
                <w:rFonts w:ascii="Arial" w:eastAsia="Calibri" w:hAnsi="Arial" w:cs="Arial"/>
                <w:i/>
                <w:iCs/>
                <w:color w:val="0070C0"/>
                <w:kern w:val="0"/>
                <w:sz w:val="16"/>
                <w:szCs w:val="16"/>
              </w:rPr>
            </w:pPr>
            <w:r>
              <w:rPr>
                <w:rFonts w:ascii="Arial" w:eastAsia="Calibri" w:hAnsi="Arial" w:cs="Arial"/>
                <w:i/>
                <w:iCs/>
                <w:color w:val="0070C0"/>
                <w:kern w:val="0"/>
                <w:sz w:val="16"/>
                <w:szCs w:val="16"/>
              </w:rPr>
              <w:t xml:space="preserve">or to proceed </w:t>
            </w:r>
            <w:r w:rsidR="003F028F" w:rsidRPr="003F028F">
              <w:rPr>
                <w:rFonts w:ascii="Arial" w:eastAsia="Calibri" w:hAnsi="Arial" w:cs="Arial"/>
                <w:i/>
                <w:iCs/>
                <w:color w:val="0070C0"/>
                <w:kern w:val="0"/>
                <w:sz w:val="16"/>
                <w:szCs w:val="16"/>
              </w:rPr>
              <w:t xml:space="preserve">with stipulated conditions (state them). </w:t>
            </w:r>
          </w:p>
          <w:p w14:paraId="171B6E05" w14:textId="77777777" w:rsidR="003F028F" w:rsidRPr="003F028F" w:rsidRDefault="003F028F" w:rsidP="007B7C4C">
            <w:pPr>
              <w:autoSpaceDE w:val="0"/>
              <w:autoSpaceDN w:val="0"/>
              <w:adjustRightInd w:val="0"/>
              <w:rPr>
                <w:rFonts w:ascii="Arial" w:eastAsia="Calibri" w:hAnsi="Arial" w:cs="Arial"/>
                <w:b/>
                <w:bCs/>
                <w:color w:val="000000"/>
                <w:kern w:val="0"/>
              </w:rPr>
            </w:pPr>
          </w:p>
        </w:tc>
        <w:tc>
          <w:tcPr>
            <w:tcW w:w="6520" w:type="dxa"/>
          </w:tcPr>
          <w:p w14:paraId="12586A58" w14:textId="77777777" w:rsidR="003F028F" w:rsidRPr="003F028F" w:rsidRDefault="003F028F" w:rsidP="003F028F">
            <w:pPr>
              <w:jc w:val="center"/>
              <w:rPr>
                <w:rFonts w:ascii="Arial" w:eastAsia="Calibri" w:hAnsi="Arial" w:cs="Arial"/>
              </w:rPr>
            </w:pPr>
          </w:p>
        </w:tc>
      </w:tr>
      <w:tr w:rsidR="003F028F" w:rsidRPr="003F028F" w14:paraId="56ACA3F7" w14:textId="77777777">
        <w:tc>
          <w:tcPr>
            <w:tcW w:w="3261" w:type="dxa"/>
          </w:tcPr>
          <w:p w14:paraId="10CA623C" w14:textId="77777777" w:rsidR="003F028F" w:rsidRPr="003F028F" w:rsidRDefault="003F028F" w:rsidP="007B7C4C">
            <w:pPr>
              <w:autoSpaceDE w:val="0"/>
              <w:autoSpaceDN w:val="0"/>
              <w:adjustRightInd w:val="0"/>
              <w:rPr>
                <w:rFonts w:ascii="Arial" w:eastAsia="Calibri" w:hAnsi="Arial" w:cs="Arial"/>
                <w:b/>
                <w:bCs/>
                <w:color w:val="000000"/>
                <w:kern w:val="0"/>
              </w:rPr>
            </w:pPr>
            <w:r w:rsidRPr="003F028F">
              <w:rPr>
                <w:rFonts w:ascii="Arial" w:eastAsia="Calibri" w:hAnsi="Arial" w:cs="Arial"/>
                <w:b/>
                <w:bCs/>
                <w:color w:val="000000"/>
                <w:kern w:val="0"/>
              </w:rPr>
              <w:t xml:space="preserve">Recommendations: </w:t>
            </w:r>
          </w:p>
          <w:p w14:paraId="3F2744E7" w14:textId="77777777" w:rsidR="003F028F" w:rsidRPr="003F028F" w:rsidRDefault="003F028F" w:rsidP="007B7C4C">
            <w:pPr>
              <w:autoSpaceDE w:val="0"/>
              <w:autoSpaceDN w:val="0"/>
              <w:adjustRightInd w:val="0"/>
              <w:rPr>
                <w:rFonts w:ascii="Arial" w:eastAsia="Calibri" w:hAnsi="Arial" w:cs="Arial"/>
                <w:b/>
                <w:bCs/>
                <w:color w:val="000000"/>
                <w:kern w:val="0"/>
              </w:rPr>
            </w:pPr>
          </w:p>
          <w:p w14:paraId="608B3918" w14:textId="77777777" w:rsidR="003F028F" w:rsidRPr="003F028F" w:rsidRDefault="003F028F" w:rsidP="007B7C4C">
            <w:pPr>
              <w:autoSpaceDE w:val="0"/>
              <w:autoSpaceDN w:val="0"/>
              <w:adjustRightInd w:val="0"/>
              <w:rPr>
                <w:rFonts w:ascii="Arial" w:eastAsia="Calibri" w:hAnsi="Arial" w:cs="Arial"/>
                <w:color w:val="000000"/>
                <w:kern w:val="0"/>
              </w:rPr>
            </w:pPr>
            <w:r w:rsidRPr="003F028F">
              <w:rPr>
                <w:rFonts w:ascii="Arial" w:eastAsia="Calibri" w:hAnsi="Arial" w:cs="Arial"/>
                <w:b/>
                <w:bCs/>
                <w:color w:val="000000"/>
                <w:kern w:val="0"/>
              </w:rPr>
              <w:t>Alternatives</w:t>
            </w:r>
          </w:p>
          <w:p w14:paraId="581A2C21" w14:textId="77777777" w:rsidR="003F028F" w:rsidRPr="003F028F" w:rsidRDefault="003F028F" w:rsidP="007B7C4C">
            <w:pPr>
              <w:autoSpaceDE w:val="0"/>
              <w:autoSpaceDN w:val="0"/>
              <w:adjustRightInd w:val="0"/>
              <w:rPr>
                <w:rFonts w:ascii="Arial" w:eastAsia="Calibri" w:hAnsi="Arial" w:cs="Arial"/>
                <w:i/>
                <w:iCs/>
                <w:color w:val="0070C0"/>
                <w:kern w:val="0"/>
                <w:sz w:val="16"/>
                <w:szCs w:val="16"/>
              </w:rPr>
            </w:pPr>
          </w:p>
          <w:p w14:paraId="7F1BC2BB" w14:textId="74D7E998"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 xml:space="preserve">Recommendations of alternative courses of actions if </w:t>
            </w:r>
            <w:r w:rsidR="008736A7" w:rsidRPr="008736A7">
              <w:rPr>
                <w:rFonts w:ascii="Arial" w:eastAsia="Calibri" w:hAnsi="Arial" w:cs="Arial"/>
                <w:i/>
                <w:iCs/>
                <w:color w:val="0070C0"/>
                <w:kern w:val="0"/>
                <w:sz w:val="16"/>
                <w:szCs w:val="16"/>
              </w:rPr>
              <w:t>the service change, termination</w:t>
            </w:r>
            <w:r w:rsidR="008736A7">
              <w:rPr>
                <w:rFonts w:ascii="Arial" w:eastAsia="Calibri" w:hAnsi="Arial" w:cs="Arial"/>
                <w:i/>
                <w:iCs/>
                <w:color w:val="0070C0"/>
                <w:kern w:val="0"/>
                <w:sz w:val="16"/>
                <w:szCs w:val="16"/>
              </w:rPr>
              <w:t>,</w:t>
            </w:r>
            <w:r w:rsidR="008736A7" w:rsidRPr="008736A7">
              <w:rPr>
                <w:rFonts w:ascii="Arial" w:eastAsia="Calibri" w:hAnsi="Arial" w:cs="Arial"/>
                <w:i/>
                <w:iCs/>
                <w:color w:val="0070C0"/>
                <w:kern w:val="0"/>
                <w:sz w:val="16"/>
                <w:szCs w:val="16"/>
              </w:rPr>
              <w:t xml:space="preserve"> decommission</w:t>
            </w:r>
            <w:r w:rsidR="00D059B0">
              <w:rPr>
                <w:rFonts w:ascii="Arial" w:eastAsia="Calibri" w:hAnsi="Arial" w:cs="Arial"/>
                <w:i/>
                <w:iCs/>
                <w:color w:val="0070C0"/>
                <w:kern w:val="0"/>
                <w:sz w:val="16"/>
                <w:szCs w:val="16"/>
              </w:rPr>
              <w:t xml:space="preserve"> or </w:t>
            </w:r>
            <w:r w:rsidR="008736A7" w:rsidRPr="008736A7">
              <w:rPr>
                <w:rFonts w:ascii="Arial" w:eastAsia="Calibri" w:hAnsi="Arial" w:cs="Arial"/>
                <w:i/>
                <w:iCs/>
                <w:color w:val="0070C0"/>
                <w:kern w:val="0"/>
                <w:sz w:val="16"/>
                <w:szCs w:val="16"/>
              </w:rPr>
              <w:t>disinvestment,</w:t>
            </w:r>
            <w:r w:rsidRPr="003F028F">
              <w:rPr>
                <w:rFonts w:ascii="Arial" w:eastAsia="Calibri" w:hAnsi="Arial" w:cs="Arial"/>
                <w:i/>
                <w:iCs/>
                <w:color w:val="0070C0"/>
                <w:kern w:val="0"/>
                <w:sz w:val="16"/>
                <w:szCs w:val="16"/>
              </w:rPr>
              <w:t xml:space="preserve"> is not </w:t>
            </w:r>
            <w:r w:rsidR="003E1700" w:rsidRPr="003F028F">
              <w:rPr>
                <w:rFonts w:ascii="Arial" w:eastAsia="Calibri" w:hAnsi="Arial" w:cs="Arial"/>
                <w:i/>
                <w:iCs/>
                <w:color w:val="0070C0"/>
                <w:kern w:val="0"/>
                <w:sz w:val="16"/>
                <w:szCs w:val="16"/>
              </w:rPr>
              <w:t>approved.</w:t>
            </w:r>
          </w:p>
          <w:p w14:paraId="670A6A7B" w14:textId="77777777" w:rsidR="003F028F" w:rsidRPr="003F028F" w:rsidRDefault="003F028F" w:rsidP="007B7C4C">
            <w:pPr>
              <w:autoSpaceDE w:val="0"/>
              <w:autoSpaceDN w:val="0"/>
              <w:adjustRightInd w:val="0"/>
              <w:rPr>
                <w:rFonts w:ascii="Arial" w:eastAsia="Calibri" w:hAnsi="Arial" w:cs="Arial"/>
                <w:i/>
                <w:iCs/>
                <w:color w:val="0070C0"/>
                <w:kern w:val="0"/>
                <w:sz w:val="16"/>
                <w:szCs w:val="16"/>
              </w:rPr>
            </w:pPr>
          </w:p>
          <w:p w14:paraId="15A3D5EA" w14:textId="77777777"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e.g.</w:t>
            </w:r>
          </w:p>
          <w:p w14:paraId="495234B2" w14:textId="77777777"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Contract Tools</w:t>
            </w:r>
          </w:p>
          <w:p w14:paraId="71BC5D76" w14:textId="77777777" w:rsidR="003F028F" w:rsidRPr="003F028F"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Further Review or evidence</w:t>
            </w:r>
          </w:p>
          <w:p w14:paraId="588494D6" w14:textId="6056CE32" w:rsidR="003F028F" w:rsidRPr="00BA7B04" w:rsidRDefault="003F028F" w:rsidP="007B7C4C">
            <w:pPr>
              <w:autoSpaceDE w:val="0"/>
              <w:autoSpaceDN w:val="0"/>
              <w:adjustRightInd w:val="0"/>
              <w:rPr>
                <w:rFonts w:ascii="Arial" w:eastAsia="Calibri" w:hAnsi="Arial" w:cs="Arial"/>
                <w:i/>
                <w:iCs/>
                <w:color w:val="0070C0"/>
                <w:kern w:val="0"/>
                <w:sz w:val="16"/>
                <w:szCs w:val="16"/>
              </w:rPr>
            </w:pPr>
            <w:r w:rsidRPr="003F028F">
              <w:rPr>
                <w:rFonts w:ascii="Arial" w:eastAsia="Calibri" w:hAnsi="Arial" w:cs="Arial"/>
                <w:i/>
                <w:iCs/>
                <w:color w:val="0070C0"/>
                <w:kern w:val="0"/>
                <w:sz w:val="16"/>
                <w:szCs w:val="16"/>
              </w:rPr>
              <w:t>Service Re-</w:t>
            </w:r>
            <w:r w:rsidR="003E1700" w:rsidRPr="003F028F">
              <w:rPr>
                <w:rFonts w:ascii="Arial" w:eastAsia="Calibri" w:hAnsi="Arial" w:cs="Arial"/>
                <w:i/>
                <w:iCs/>
                <w:color w:val="0070C0"/>
                <w:kern w:val="0"/>
                <w:sz w:val="16"/>
                <w:szCs w:val="16"/>
              </w:rPr>
              <w:t>design.</w:t>
            </w:r>
          </w:p>
          <w:p w14:paraId="714EC6CE" w14:textId="77777777" w:rsidR="003F028F" w:rsidRPr="003F028F" w:rsidRDefault="003F028F" w:rsidP="007B7C4C">
            <w:pPr>
              <w:rPr>
                <w:rFonts w:ascii="Arial" w:eastAsia="Calibri" w:hAnsi="Arial" w:cs="Arial"/>
                <w:b/>
                <w:bCs/>
              </w:rPr>
            </w:pPr>
          </w:p>
        </w:tc>
        <w:tc>
          <w:tcPr>
            <w:tcW w:w="6520" w:type="dxa"/>
          </w:tcPr>
          <w:p w14:paraId="762DD0B5" w14:textId="77777777" w:rsidR="003F028F" w:rsidRPr="003F028F" w:rsidRDefault="003F028F" w:rsidP="003F028F">
            <w:pPr>
              <w:jc w:val="center"/>
              <w:rPr>
                <w:rFonts w:ascii="Arial" w:eastAsia="Calibri" w:hAnsi="Arial" w:cs="Arial"/>
              </w:rPr>
            </w:pPr>
          </w:p>
        </w:tc>
      </w:tr>
    </w:tbl>
    <w:p w14:paraId="47A4BE31" w14:textId="77777777" w:rsidR="003F028F" w:rsidRDefault="003F028F" w:rsidP="003B743B">
      <w:pPr>
        <w:pStyle w:val="Default"/>
        <w:jc w:val="both"/>
        <w:rPr>
          <w:b/>
          <w:bCs/>
          <w:color w:val="1F477B"/>
          <w:sz w:val="28"/>
          <w:szCs w:val="28"/>
        </w:rPr>
      </w:pPr>
    </w:p>
    <w:p w14:paraId="7E0395A8" w14:textId="77777777" w:rsidR="008F7EAD" w:rsidRDefault="008F7EAD" w:rsidP="003B743B">
      <w:pPr>
        <w:pStyle w:val="Default"/>
        <w:jc w:val="both"/>
        <w:rPr>
          <w:b/>
          <w:bCs/>
          <w:color w:val="1F477B"/>
          <w:sz w:val="28"/>
          <w:szCs w:val="28"/>
        </w:rPr>
      </w:pPr>
    </w:p>
    <w:p w14:paraId="64D1D5C4" w14:textId="73DA5DFF" w:rsidR="008F7EAD" w:rsidRDefault="00CD4CB2" w:rsidP="003B743B">
      <w:pPr>
        <w:pStyle w:val="Default"/>
        <w:jc w:val="both"/>
        <w:rPr>
          <w:b/>
          <w:bCs/>
          <w:color w:val="1F477B"/>
          <w:sz w:val="28"/>
          <w:szCs w:val="28"/>
        </w:rPr>
      </w:pPr>
      <w:r>
        <w:rPr>
          <w:b/>
          <w:bCs/>
          <w:color w:val="1F477B"/>
          <w:sz w:val="28"/>
          <w:szCs w:val="28"/>
        </w:rPr>
        <w:t>Complete</w:t>
      </w:r>
      <w:r w:rsidR="00915A96">
        <w:rPr>
          <w:b/>
          <w:bCs/>
          <w:color w:val="1F477B"/>
          <w:sz w:val="28"/>
          <w:szCs w:val="28"/>
        </w:rPr>
        <w:t>d assessment should be sent to: -</w:t>
      </w:r>
    </w:p>
    <w:p w14:paraId="282C7E2A" w14:textId="77777777" w:rsidR="00915A96" w:rsidRDefault="00915A96" w:rsidP="003B743B">
      <w:pPr>
        <w:pStyle w:val="Default"/>
        <w:jc w:val="both"/>
        <w:rPr>
          <w:b/>
          <w:bCs/>
          <w:color w:val="1F477B"/>
          <w:sz w:val="28"/>
          <w:szCs w:val="28"/>
        </w:rPr>
      </w:pPr>
    </w:p>
    <w:p w14:paraId="31D0B91E" w14:textId="77777777" w:rsidR="00CD4CB2" w:rsidRPr="00CD4CB2" w:rsidRDefault="00CD4CB2" w:rsidP="00CD4CB2">
      <w:pPr>
        <w:pStyle w:val="Default"/>
        <w:jc w:val="both"/>
        <w:rPr>
          <w:b/>
          <w:bCs/>
          <w:color w:val="1F477B"/>
          <w:sz w:val="28"/>
          <w:szCs w:val="28"/>
        </w:rPr>
      </w:pPr>
      <w:hyperlink r:id="rId18" w:history="1">
        <w:r w:rsidRPr="00CD4CB2">
          <w:rPr>
            <w:rStyle w:val="Hyperlink"/>
            <w:b/>
            <w:bCs/>
            <w:sz w:val="28"/>
            <w:szCs w:val="28"/>
          </w:rPr>
          <w:t>cmprogrammeassurance@cheshireandmerseyside.nhs.uk</w:t>
        </w:r>
      </w:hyperlink>
    </w:p>
    <w:p w14:paraId="3C3B4567" w14:textId="77777777" w:rsidR="008F7EAD" w:rsidRDefault="008F7EAD" w:rsidP="003B743B">
      <w:pPr>
        <w:pStyle w:val="Default"/>
        <w:jc w:val="both"/>
        <w:rPr>
          <w:b/>
          <w:bCs/>
          <w:color w:val="1F477B"/>
          <w:sz w:val="28"/>
          <w:szCs w:val="28"/>
        </w:rPr>
      </w:pPr>
    </w:p>
    <w:p w14:paraId="2B7A2C82" w14:textId="77777777" w:rsidR="008F7EAD" w:rsidRDefault="008F7EAD" w:rsidP="003B743B">
      <w:pPr>
        <w:pStyle w:val="Default"/>
        <w:jc w:val="both"/>
        <w:rPr>
          <w:b/>
          <w:bCs/>
          <w:color w:val="1F477B"/>
          <w:sz w:val="28"/>
          <w:szCs w:val="28"/>
        </w:rPr>
      </w:pPr>
    </w:p>
    <w:p w14:paraId="698D4519" w14:textId="77777777" w:rsidR="008F7EAD" w:rsidRDefault="008F7EAD" w:rsidP="003B743B">
      <w:pPr>
        <w:pStyle w:val="Default"/>
        <w:jc w:val="both"/>
        <w:rPr>
          <w:b/>
          <w:bCs/>
          <w:color w:val="1F477B"/>
          <w:sz w:val="28"/>
          <w:szCs w:val="28"/>
        </w:rPr>
      </w:pPr>
    </w:p>
    <w:p w14:paraId="12357FC6" w14:textId="77777777" w:rsidR="008F7EAD" w:rsidRDefault="008F7EAD" w:rsidP="003B743B">
      <w:pPr>
        <w:pStyle w:val="Default"/>
        <w:jc w:val="both"/>
        <w:rPr>
          <w:b/>
          <w:bCs/>
          <w:color w:val="1F477B"/>
          <w:sz w:val="28"/>
          <w:szCs w:val="28"/>
        </w:rPr>
      </w:pPr>
    </w:p>
    <w:p w14:paraId="50EB4F9B" w14:textId="77777777" w:rsidR="008F7EAD" w:rsidRDefault="008F7EAD" w:rsidP="003B743B">
      <w:pPr>
        <w:pStyle w:val="Default"/>
        <w:jc w:val="both"/>
        <w:rPr>
          <w:b/>
          <w:bCs/>
          <w:color w:val="1F477B"/>
          <w:sz w:val="28"/>
          <w:szCs w:val="28"/>
        </w:rPr>
      </w:pPr>
    </w:p>
    <w:p w14:paraId="062B439E" w14:textId="77777777" w:rsidR="008F7EAD" w:rsidRDefault="008F7EAD" w:rsidP="003B743B">
      <w:pPr>
        <w:pStyle w:val="Default"/>
        <w:jc w:val="both"/>
        <w:rPr>
          <w:b/>
          <w:bCs/>
          <w:color w:val="1F477B"/>
          <w:sz w:val="28"/>
          <w:szCs w:val="28"/>
        </w:rPr>
      </w:pPr>
    </w:p>
    <w:p w14:paraId="22E5E01E" w14:textId="77777777" w:rsidR="008F7EAD" w:rsidRDefault="008F7EAD" w:rsidP="003B743B">
      <w:pPr>
        <w:pStyle w:val="Default"/>
        <w:jc w:val="both"/>
        <w:rPr>
          <w:b/>
          <w:bCs/>
          <w:color w:val="1F477B"/>
          <w:sz w:val="28"/>
          <w:szCs w:val="28"/>
        </w:rPr>
      </w:pPr>
    </w:p>
    <w:p w14:paraId="3EB3CFBB" w14:textId="77777777" w:rsidR="008F7EAD" w:rsidRDefault="008F7EAD" w:rsidP="003B743B">
      <w:pPr>
        <w:pStyle w:val="Default"/>
        <w:jc w:val="both"/>
        <w:rPr>
          <w:b/>
          <w:bCs/>
          <w:color w:val="1F477B"/>
          <w:sz w:val="28"/>
          <w:szCs w:val="28"/>
        </w:rPr>
      </w:pPr>
    </w:p>
    <w:p w14:paraId="76B380E0" w14:textId="77777777" w:rsidR="008F7EAD" w:rsidRDefault="008F7EAD" w:rsidP="003B743B">
      <w:pPr>
        <w:pStyle w:val="Default"/>
        <w:jc w:val="both"/>
        <w:rPr>
          <w:b/>
          <w:bCs/>
          <w:color w:val="1F477B"/>
          <w:sz w:val="28"/>
          <w:szCs w:val="28"/>
        </w:rPr>
      </w:pPr>
    </w:p>
    <w:p w14:paraId="19939417" w14:textId="77777777" w:rsidR="008F7EAD" w:rsidRDefault="008F7EAD" w:rsidP="003B743B">
      <w:pPr>
        <w:pStyle w:val="Default"/>
        <w:jc w:val="both"/>
        <w:rPr>
          <w:b/>
          <w:bCs/>
          <w:color w:val="1F477B"/>
          <w:sz w:val="28"/>
          <w:szCs w:val="28"/>
        </w:rPr>
      </w:pPr>
    </w:p>
    <w:p w14:paraId="4AE7BF56" w14:textId="77777777" w:rsidR="008F7EAD" w:rsidRDefault="008F7EAD" w:rsidP="003B743B">
      <w:pPr>
        <w:pStyle w:val="Default"/>
        <w:jc w:val="both"/>
        <w:rPr>
          <w:b/>
          <w:bCs/>
          <w:color w:val="1F477B"/>
          <w:sz w:val="28"/>
          <w:szCs w:val="28"/>
        </w:rPr>
      </w:pPr>
    </w:p>
    <w:p w14:paraId="2CE5C905" w14:textId="77777777" w:rsidR="008F7EAD" w:rsidRDefault="008F7EAD" w:rsidP="003B743B">
      <w:pPr>
        <w:pStyle w:val="Default"/>
        <w:jc w:val="both"/>
        <w:rPr>
          <w:b/>
          <w:bCs/>
          <w:color w:val="1F477B"/>
          <w:sz w:val="28"/>
          <w:szCs w:val="28"/>
        </w:rPr>
      </w:pPr>
    </w:p>
    <w:p w14:paraId="4EEA583B" w14:textId="77777777" w:rsidR="008F7EAD" w:rsidRDefault="008F7EAD" w:rsidP="003B743B">
      <w:pPr>
        <w:pStyle w:val="Default"/>
        <w:jc w:val="both"/>
        <w:rPr>
          <w:b/>
          <w:bCs/>
          <w:color w:val="1F477B"/>
          <w:sz w:val="28"/>
          <w:szCs w:val="28"/>
        </w:rPr>
      </w:pPr>
    </w:p>
    <w:p w14:paraId="4C694643" w14:textId="77777777" w:rsidR="008F7EAD" w:rsidRDefault="008F7EAD" w:rsidP="003B743B">
      <w:pPr>
        <w:pStyle w:val="Default"/>
        <w:jc w:val="both"/>
        <w:rPr>
          <w:b/>
          <w:bCs/>
          <w:color w:val="1F477B"/>
          <w:sz w:val="28"/>
          <w:szCs w:val="28"/>
        </w:rPr>
      </w:pPr>
    </w:p>
    <w:p w14:paraId="4C69BFAA" w14:textId="77777777" w:rsidR="008F7EAD" w:rsidRDefault="008F7EAD" w:rsidP="003B743B">
      <w:pPr>
        <w:pStyle w:val="Default"/>
        <w:jc w:val="both"/>
        <w:rPr>
          <w:b/>
          <w:bCs/>
          <w:color w:val="1F477B"/>
          <w:sz w:val="28"/>
          <w:szCs w:val="28"/>
        </w:rPr>
      </w:pPr>
    </w:p>
    <w:p w14:paraId="3957E9AB" w14:textId="77777777" w:rsidR="008F7EAD" w:rsidRDefault="008F7EAD" w:rsidP="003B743B">
      <w:pPr>
        <w:pStyle w:val="Default"/>
        <w:jc w:val="both"/>
        <w:rPr>
          <w:b/>
          <w:bCs/>
          <w:color w:val="1F477B"/>
          <w:sz w:val="28"/>
          <w:szCs w:val="28"/>
        </w:rPr>
      </w:pPr>
    </w:p>
    <w:p w14:paraId="73E7411F" w14:textId="77777777" w:rsidR="008F7EAD" w:rsidRDefault="008F7EAD" w:rsidP="003B743B">
      <w:pPr>
        <w:pStyle w:val="Default"/>
        <w:jc w:val="both"/>
        <w:rPr>
          <w:b/>
          <w:bCs/>
          <w:color w:val="1F477B"/>
          <w:sz w:val="28"/>
          <w:szCs w:val="28"/>
        </w:rPr>
      </w:pPr>
    </w:p>
    <w:p w14:paraId="53B7B5F2" w14:textId="77777777" w:rsidR="008F7EAD" w:rsidRDefault="008F7EAD" w:rsidP="003B743B">
      <w:pPr>
        <w:pStyle w:val="Default"/>
        <w:jc w:val="both"/>
        <w:rPr>
          <w:b/>
          <w:bCs/>
          <w:color w:val="1F477B"/>
          <w:sz w:val="28"/>
          <w:szCs w:val="28"/>
        </w:rPr>
      </w:pPr>
    </w:p>
    <w:p w14:paraId="2E585656" w14:textId="77777777" w:rsidR="008F7EAD" w:rsidRDefault="008F7EAD" w:rsidP="003B743B">
      <w:pPr>
        <w:pStyle w:val="Default"/>
        <w:jc w:val="both"/>
        <w:rPr>
          <w:b/>
          <w:bCs/>
          <w:color w:val="1F477B"/>
          <w:sz w:val="28"/>
          <w:szCs w:val="28"/>
        </w:rPr>
      </w:pPr>
    </w:p>
    <w:p w14:paraId="0942F276" w14:textId="77777777" w:rsidR="008F7EAD" w:rsidRDefault="008F7EAD" w:rsidP="003B743B">
      <w:pPr>
        <w:pStyle w:val="Default"/>
        <w:jc w:val="both"/>
        <w:rPr>
          <w:b/>
          <w:bCs/>
          <w:color w:val="1F477B"/>
          <w:sz w:val="28"/>
          <w:szCs w:val="28"/>
        </w:rPr>
      </w:pPr>
    </w:p>
    <w:p w14:paraId="386817F3" w14:textId="77777777" w:rsidR="008F7EAD" w:rsidRDefault="008F7EAD" w:rsidP="003B743B">
      <w:pPr>
        <w:pStyle w:val="Default"/>
        <w:jc w:val="both"/>
        <w:rPr>
          <w:b/>
          <w:bCs/>
          <w:color w:val="1F477B"/>
          <w:sz w:val="28"/>
          <w:szCs w:val="28"/>
        </w:rPr>
      </w:pPr>
    </w:p>
    <w:p w14:paraId="1945423E" w14:textId="77777777" w:rsidR="008F7EAD" w:rsidRDefault="008F7EAD" w:rsidP="003B743B">
      <w:pPr>
        <w:pStyle w:val="Default"/>
        <w:jc w:val="both"/>
        <w:rPr>
          <w:b/>
          <w:bCs/>
          <w:color w:val="1F477B"/>
          <w:sz w:val="28"/>
          <w:szCs w:val="28"/>
        </w:rPr>
      </w:pPr>
    </w:p>
    <w:p w14:paraId="2A596A74" w14:textId="77777777" w:rsidR="008F7EAD" w:rsidRDefault="008F7EAD" w:rsidP="003B743B">
      <w:pPr>
        <w:pStyle w:val="Default"/>
        <w:jc w:val="both"/>
        <w:rPr>
          <w:b/>
          <w:bCs/>
          <w:color w:val="1F477B"/>
          <w:sz w:val="28"/>
          <w:szCs w:val="28"/>
        </w:rPr>
      </w:pPr>
    </w:p>
    <w:p w14:paraId="78EEB426" w14:textId="531366BE" w:rsidR="00832AFB" w:rsidRDefault="003B743B" w:rsidP="003B743B">
      <w:pPr>
        <w:pStyle w:val="Default"/>
        <w:jc w:val="both"/>
        <w:rPr>
          <w:b/>
          <w:bCs/>
          <w:color w:val="1F477B"/>
          <w:sz w:val="28"/>
          <w:szCs w:val="28"/>
        </w:rPr>
      </w:pPr>
      <w:r w:rsidRPr="00D67A7A">
        <w:rPr>
          <w:b/>
          <w:bCs/>
          <w:color w:val="1F477B"/>
          <w:sz w:val="28"/>
          <w:szCs w:val="28"/>
        </w:rPr>
        <w:t xml:space="preserve">Appendix </w:t>
      </w:r>
      <w:r w:rsidR="00D31D51">
        <w:rPr>
          <w:b/>
          <w:bCs/>
          <w:color w:val="1F477B"/>
          <w:sz w:val="28"/>
          <w:szCs w:val="28"/>
        </w:rPr>
        <w:t>C</w:t>
      </w:r>
      <w:r w:rsidR="00832AFB">
        <w:rPr>
          <w:b/>
          <w:bCs/>
          <w:color w:val="1F477B"/>
          <w:sz w:val="28"/>
          <w:szCs w:val="28"/>
        </w:rPr>
        <w:t xml:space="preserve">  </w:t>
      </w:r>
      <w:r w:rsidR="00F01B3F">
        <w:rPr>
          <w:b/>
          <w:bCs/>
          <w:color w:val="1F477B"/>
          <w:sz w:val="28"/>
          <w:szCs w:val="28"/>
        </w:rPr>
        <w:t>Technical</w:t>
      </w:r>
      <w:r w:rsidR="00832AFB">
        <w:rPr>
          <w:b/>
          <w:bCs/>
          <w:color w:val="1F477B"/>
          <w:sz w:val="28"/>
          <w:szCs w:val="28"/>
        </w:rPr>
        <w:t xml:space="preserve"> Support </w:t>
      </w:r>
      <w:r w:rsidR="00F01B3F">
        <w:rPr>
          <w:b/>
          <w:bCs/>
          <w:color w:val="1F477B"/>
          <w:sz w:val="28"/>
          <w:szCs w:val="28"/>
        </w:rPr>
        <w:t>Available by Subject Matter Expert</w:t>
      </w:r>
      <w:r w:rsidR="0065691A">
        <w:rPr>
          <w:b/>
          <w:bCs/>
          <w:color w:val="1F477B"/>
          <w:sz w:val="28"/>
          <w:szCs w:val="28"/>
        </w:rPr>
        <w:t>s</w:t>
      </w:r>
    </w:p>
    <w:p w14:paraId="7B614C10" w14:textId="77777777" w:rsidR="00832AFB" w:rsidRDefault="00832AFB" w:rsidP="003B743B">
      <w:pPr>
        <w:pStyle w:val="Default"/>
        <w:jc w:val="both"/>
        <w:rPr>
          <w:b/>
          <w:bCs/>
          <w:color w:val="1F477B"/>
          <w:sz w:val="28"/>
          <w:szCs w:val="28"/>
        </w:rPr>
      </w:pPr>
    </w:p>
    <w:tbl>
      <w:tblPr>
        <w:tblStyle w:val="TableGrid"/>
        <w:tblW w:w="0" w:type="auto"/>
        <w:tblLayout w:type="fixed"/>
        <w:tblLook w:val="04A0" w:firstRow="1" w:lastRow="0" w:firstColumn="1" w:lastColumn="0" w:noHBand="0" w:noVBand="1"/>
      </w:tblPr>
      <w:tblGrid>
        <w:gridCol w:w="2405"/>
        <w:gridCol w:w="1843"/>
        <w:gridCol w:w="5098"/>
      </w:tblGrid>
      <w:tr w:rsidR="00832AFB" w:rsidRPr="0099712E" w14:paraId="74BEBE2E" w14:textId="77777777" w:rsidTr="000149AA">
        <w:tc>
          <w:tcPr>
            <w:tcW w:w="2405" w:type="dxa"/>
          </w:tcPr>
          <w:p w14:paraId="6DA30967" w14:textId="7268B743" w:rsidR="00832AFB" w:rsidRPr="0099712E" w:rsidRDefault="00832AFB" w:rsidP="00224F5C">
            <w:pPr>
              <w:pStyle w:val="Default"/>
              <w:rPr>
                <w:b/>
                <w:bCs/>
                <w:color w:val="1F477B"/>
                <w:sz w:val="22"/>
                <w:szCs w:val="22"/>
              </w:rPr>
            </w:pPr>
            <w:r w:rsidRPr="0099712E">
              <w:rPr>
                <w:b/>
                <w:bCs/>
                <w:color w:val="1F477B"/>
                <w:sz w:val="22"/>
                <w:szCs w:val="22"/>
              </w:rPr>
              <w:t xml:space="preserve">Stage in </w:t>
            </w:r>
            <w:r w:rsidR="004803D6">
              <w:rPr>
                <w:b/>
                <w:bCs/>
                <w:color w:val="1F477B"/>
                <w:sz w:val="22"/>
                <w:szCs w:val="22"/>
              </w:rPr>
              <w:t xml:space="preserve">Service Change </w:t>
            </w:r>
            <w:r w:rsidRPr="0099712E">
              <w:rPr>
                <w:b/>
                <w:bCs/>
                <w:color w:val="1F477B"/>
                <w:sz w:val="22"/>
                <w:szCs w:val="22"/>
              </w:rPr>
              <w:t>Process</w:t>
            </w:r>
          </w:p>
        </w:tc>
        <w:tc>
          <w:tcPr>
            <w:tcW w:w="1843" w:type="dxa"/>
          </w:tcPr>
          <w:p w14:paraId="22ACA45D" w14:textId="1F9B99B9" w:rsidR="00832AFB" w:rsidRPr="0099712E" w:rsidRDefault="00832AFB" w:rsidP="00832AFB">
            <w:pPr>
              <w:pStyle w:val="Default"/>
              <w:jc w:val="center"/>
              <w:rPr>
                <w:b/>
                <w:bCs/>
                <w:color w:val="1F477B"/>
                <w:sz w:val="22"/>
                <w:szCs w:val="22"/>
              </w:rPr>
            </w:pPr>
            <w:r w:rsidRPr="0099712E">
              <w:rPr>
                <w:b/>
                <w:bCs/>
                <w:color w:val="1F477B"/>
                <w:sz w:val="22"/>
                <w:szCs w:val="22"/>
              </w:rPr>
              <w:t>Function</w:t>
            </w:r>
          </w:p>
        </w:tc>
        <w:tc>
          <w:tcPr>
            <w:tcW w:w="5098" w:type="dxa"/>
          </w:tcPr>
          <w:p w14:paraId="542A45A5" w14:textId="2F65001C" w:rsidR="00832AFB" w:rsidRPr="0099712E" w:rsidRDefault="00832AFB" w:rsidP="00832AFB">
            <w:pPr>
              <w:pStyle w:val="Default"/>
              <w:jc w:val="center"/>
              <w:rPr>
                <w:b/>
                <w:bCs/>
                <w:color w:val="1F477B"/>
                <w:sz w:val="22"/>
                <w:szCs w:val="22"/>
              </w:rPr>
            </w:pPr>
            <w:r w:rsidRPr="0099712E">
              <w:rPr>
                <w:b/>
                <w:bCs/>
                <w:color w:val="1F477B"/>
                <w:sz w:val="22"/>
                <w:szCs w:val="22"/>
              </w:rPr>
              <w:t>Contact</w:t>
            </w:r>
          </w:p>
        </w:tc>
      </w:tr>
      <w:tr w:rsidR="00832AFB" w:rsidRPr="0099712E" w14:paraId="1688E9F6" w14:textId="77777777" w:rsidTr="000149AA">
        <w:tc>
          <w:tcPr>
            <w:tcW w:w="2405" w:type="dxa"/>
          </w:tcPr>
          <w:p w14:paraId="5492D27C" w14:textId="771506FF" w:rsidR="00832AFB" w:rsidRPr="0099712E" w:rsidRDefault="00832AFB" w:rsidP="000C7C39">
            <w:pPr>
              <w:pStyle w:val="Default"/>
              <w:numPr>
                <w:ilvl w:val="0"/>
                <w:numId w:val="12"/>
              </w:numPr>
              <w:rPr>
                <w:color w:val="auto"/>
                <w:sz w:val="22"/>
                <w:szCs w:val="22"/>
              </w:rPr>
            </w:pPr>
            <w:r w:rsidRPr="0099712E">
              <w:rPr>
                <w:color w:val="auto"/>
                <w:sz w:val="22"/>
                <w:szCs w:val="22"/>
              </w:rPr>
              <w:t xml:space="preserve">Review contractual arrangements </w:t>
            </w:r>
          </w:p>
        </w:tc>
        <w:tc>
          <w:tcPr>
            <w:tcW w:w="1843" w:type="dxa"/>
          </w:tcPr>
          <w:p w14:paraId="1FA1CEEB" w14:textId="5627F2DC" w:rsidR="00832AFB" w:rsidRPr="0099712E" w:rsidRDefault="00832AFB" w:rsidP="0099712E">
            <w:pPr>
              <w:pStyle w:val="Default"/>
              <w:rPr>
                <w:color w:val="auto"/>
                <w:sz w:val="22"/>
                <w:szCs w:val="22"/>
              </w:rPr>
            </w:pPr>
            <w:r w:rsidRPr="0099712E">
              <w:rPr>
                <w:color w:val="auto"/>
                <w:sz w:val="22"/>
                <w:szCs w:val="22"/>
              </w:rPr>
              <w:t xml:space="preserve">Contracts </w:t>
            </w:r>
          </w:p>
        </w:tc>
        <w:tc>
          <w:tcPr>
            <w:tcW w:w="5098" w:type="dxa"/>
          </w:tcPr>
          <w:p w14:paraId="1D8BC81E" w14:textId="6916588E" w:rsidR="00832AFB" w:rsidRPr="0099712E" w:rsidRDefault="00FD454E" w:rsidP="0099712E">
            <w:pPr>
              <w:pStyle w:val="Default"/>
              <w:rPr>
                <w:color w:val="auto"/>
                <w:sz w:val="22"/>
                <w:szCs w:val="22"/>
              </w:rPr>
            </w:pPr>
            <w:r>
              <w:rPr>
                <w:color w:val="auto"/>
                <w:sz w:val="22"/>
                <w:szCs w:val="22"/>
              </w:rPr>
              <w:t>C</w:t>
            </w:r>
            <w:r w:rsidR="00832AFB" w:rsidRPr="0099712E">
              <w:rPr>
                <w:color w:val="auto"/>
                <w:sz w:val="22"/>
                <w:szCs w:val="22"/>
              </w:rPr>
              <w:t xml:space="preserve">ontract lead for the provider </w:t>
            </w:r>
            <w:r w:rsidR="00442F8C">
              <w:rPr>
                <w:color w:val="auto"/>
                <w:sz w:val="22"/>
                <w:szCs w:val="22"/>
              </w:rPr>
              <w:t>and</w:t>
            </w:r>
            <w:r w:rsidR="00D12A5F">
              <w:rPr>
                <w:color w:val="auto"/>
                <w:sz w:val="22"/>
                <w:szCs w:val="22"/>
              </w:rPr>
              <w:t xml:space="preserve"> ICB contract lead </w:t>
            </w:r>
            <w:r w:rsidR="00442F8C">
              <w:rPr>
                <w:color w:val="auto"/>
                <w:sz w:val="22"/>
                <w:szCs w:val="22"/>
              </w:rPr>
              <w:t>for</w:t>
            </w:r>
            <w:r w:rsidR="00D12A5F">
              <w:rPr>
                <w:color w:val="auto"/>
                <w:sz w:val="22"/>
                <w:szCs w:val="22"/>
              </w:rPr>
              <w:t xml:space="preserve"> the provider</w:t>
            </w:r>
            <w:r w:rsidR="00442F8C">
              <w:rPr>
                <w:color w:val="auto"/>
                <w:sz w:val="22"/>
                <w:szCs w:val="22"/>
              </w:rPr>
              <w:t xml:space="preserve"> proposing change.</w:t>
            </w:r>
          </w:p>
        </w:tc>
      </w:tr>
      <w:tr w:rsidR="00832AFB" w:rsidRPr="0099712E" w14:paraId="749A33D2" w14:textId="77777777" w:rsidTr="000149AA">
        <w:tc>
          <w:tcPr>
            <w:tcW w:w="2405" w:type="dxa"/>
          </w:tcPr>
          <w:p w14:paraId="1D844BA6" w14:textId="300AFC38" w:rsidR="00832AFB" w:rsidRPr="0099712E" w:rsidRDefault="001A325D" w:rsidP="000C7C39">
            <w:pPr>
              <w:pStyle w:val="Default"/>
              <w:numPr>
                <w:ilvl w:val="0"/>
                <w:numId w:val="12"/>
              </w:numPr>
              <w:rPr>
                <w:color w:val="auto"/>
                <w:sz w:val="22"/>
                <w:szCs w:val="22"/>
              </w:rPr>
            </w:pPr>
            <w:r>
              <w:rPr>
                <w:color w:val="auto"/>
                <w:sz w:val="22"/>
                <w:szCs w:val="22"/>
              </w:rPr>
              <w:t xml:space="preserve">Service Change </w:t>
            </w:r>
            <w:r w:rsidR="00832AFB" w:rsidRPr="0099712E">
              <w:rPr>
                <w:color w:val="auto"/>
                <w:sz w:val="22"/>
                <w:szCs w:val="22"/>
              </w:rPr>
              <w:t xml:space="preserve">Impact Assessment </w:t>
            </w:r>
          </w:p>
        </w:tc>
        <w:tc>
          <w:tcPr>
            <w:tcW w:w="1843" w:type="dxa"/>
          </w:tcPr>
          <w:p w14:paraId="7756EB81" w14:textId="38C900BF" w:rsidR="00832AFB" w:rsidRPr="0099712E" w:rsidRDefault="001A325D" w:rsidP="0099712E">
            <w:pPr>
              <w:pStyle w:val="Default"/>
              <w:rPr>
                <w:color w:val="auto"/>
                <w:sz w:val="22"/>
                <w:szCs w:val="22"/>
              </w:rPr>
            </w:pPr>
            <w:r>
              <w:rPr>
                <w:color w:val="auto"/>
                <w:sz w:val="22"/>
                <w:szCs w:val="22"/>
              </w:rPr>
              <w:t>Commissionin</w:t>
            </w:r>
            <w:r w:rsidR="000149AA">
              <w:rPr>
                <w:color w:val="auto"/>
                <w:sz w:val="22"/>
                <w:szCs w:val="22"/>
              </w:rPr>
              <w:t>g</w:t>
            </w:r>
          </w:p>
        </w:tc>
        <w:tc>
          <w:tcPr>
            <w:tcW w:w="5098" w:type="dxa"/>
          </w:tcPr>
          <w:p w14:paraId="7B105DA5" w14:textId="77777777" w:rsidR="00A95C8D" w:rsidRDefault="00A95C8D" w:rsidP="00A95C8D">
            <w:pPr>
              <w:pStyle w:val="Default"/>
              <w:rPr>
                <w:color w:val="auto"/>
                <w:sz w:val="22"/>
                <w:szCs w:val="22"/>
              </w:rPr>
            </w:pPr>
            <w:r>
              <w:rPr>
                <w:color w:val="auto"/>
                <w:sz w:val="22"/>
                <w:szCs w:val="22"/>
              </w:rPr>
              <w:t>Neil Evans, Associate Director Strategy and Collaboration</w:t>
            </w:r>
          </w:p>
          <w:p w14:paraId="3DE5780E" w14:textId="77777777" w:rsidR="00A95C8D" w:rsidRDefault="00A95C8D" w:rsidP="00A95C8D">
            <w:pPr>
              <w:pStyle w:val="Default"/>
              <w:rPr>
                <w:color w:val="auto"/>
                <w:sz w:val="22"/>
                <w:szCs w:val="22"/>
              </w:rPr>
            </w:pPr>
            <w:hyperlink r:id="rId19" w:history="1">
              <w:r w:rsidRPr="001738F3">
                <w:rPr>
                  <w:rStyle w:val="Hyperlink"/>
                  <w:sz w:val="22"/>
                  <w:szCs w:val="22"/>
                </w:rPr>
                <w:t>Neil.evans@cheshireandmerseyside.nhs.uk</w:t>
              </w:r>
            </w:hyperlink>
          </w:p>
          <w:p w14:paraId="5C95A9A6" w14:textId="77777777" w:rsidR="00832AFB" w:rsidRPr="0099712E" w:rsidRDefault="00832AFB" w:rsidP="0099712E">
            <w:pPr>
              <w:pStyle w:val="Default"/>
              <w:rPr>
                <w:color w:val="auto"/>
                <w:sz w:val="22"/>
                <w:szCs w:val="22"/>
              </w:rPr>
            </w:pPr>
          </w:p>
        </w:tc>
      </w:tr>
      <w:tr w:rsidR="00832AFB" w:rsidRPr="0099712E" w14:paraId="45C4A487" w14:textId="77777777" w:rsidTr="000149AA">
        <w:tc>
          <w:tcPr>
            <w:tcW w:w="2405" w:type="dxa"/>
          </w:tcPr>
          <w:p w14:paraId="5AC2FC6B" w14:textId="18B2E7CD" w:rsidR="00832AFB" w:rsidRPr="0099712E" w:rsidRDefault="00832AFB" w:rsidP="000C7C39">
            <w:pPr>
              <w:pStyle w:val="Default"/>
              <w:numPr>
                <w:ilvl w:val="0"/>
                <w:numId w:val="12"/>
              </w:numPr>
              <w:rPr>
                <w:color w:val="auto"/>
                <w:sz w:val="22"/>
                <w:szCs w:val="22"/>
              </w:rPr>
            </w:pPr>
            <w:r w:rsidRPr="0099712E">
              <w:rPr>
                <w:color w:val="auto"/>
                <w:sz w:val="22"/>
                <w:szCs w:val="22"/>
              </w:rPr>
              <w:t xml:space="preserve">Equality Impact Assessment </w:t>
            </w:r>
          </w:p>
        </w:tc>
        <w:tc>
          <w:tcPr>
            <w:tcW w:w="1843" w:type="dxa"/>
          </w:tcPr>
          <w:p w14:paraId="055A7BE7" w14:textId="6C66D578" w:rsidR="00832AFB" w:rsidRPr="0099712E" w:rsidRDefault="000149AA" w:rsidP="0099712E">
            <w:pPr>
              <w:pStyle w:val="Default"/>
              <w:rPr>
                <w:color w:val="auto"/>
                <w:sz w:val="22"/>
                <w:szCs w:val="22"/>
              </w:rPr>
            </w:pPr>
            <w:r>
              <w:rPr>
                <w:color w:val="auto"/>
                <w:sz w:val="22"/>
                <w:szCs w:val="22"/>
              </w:rPr>
              <w:t xml:space="preserve">ED&amp;I </w:t>
            </w:r>
          </w:p>
        </w:tc>
        <w:tc>
          <w:tcPr>
            <w:tcW w:w="5098" w:type="dxa"/>
          </w:tcPr>
          <w:p w14:paraId="350885CD" w14:textId="5C7AC2EE" w:rsidR="008E4487" w:rsidRPr="008E4487" w:rsidRDefault="008E4487" w:rsidP="008E4487">
            <w:pPr>
              <w:pStyle w:val="Default"/>
              <w:rPr>
                <w:lang w:val="en-US"/>
              </w:rPr>
            </w:pPr>
            <w:r w:rsidRPr="008E4487">
              <w:t>Thomasina Afful</w:t>
            </w:r>
            <w:r w:rsidR="00CE6A18">
              <w:t xml:space="preserve">, </w:t>
            </w:r>
            <w:r w:rsidR="00E74253" w:rsidRPr="00E74253">
              <w:t>Associate Director - Equality, Diversity &amp; Inclusion</w:t>
            </w:r>
          </w:p>
          <w:p w14:paraId="2301D201" w14:textId="77777777" w:rsidR="008E4487" w:rsidRDefault="008E4487" w:rsidP="008E4487">
            <w:pPr>
              <w:pStyle w:val="Default"/>
            </w:pPr>
            <w:hyperlink r:id="rId20" w:tgtFrame="_blank" w:history="1">
              <w:r w:rsidRPr="008E4487">
                <w:rPr>
                  <w:rStyle w:val="Hyperlink"/>
                </w:rPr>
                <w:t>thomasina.afful@cheshireandmerseyside.nhs.uk</w:t>
              </w:r>
            </w:hyperlink>
            <w:r w:rsidRPr="008E4487">
              <w:t>​</w:t>
            </w:r>
          </w:p>
          <w:p w14:paraId="72C3EBAE" w14:textId="0BFDF0DF" w:rsidR="00E529C3" w:rsidRDefault="00E529C3" w:rsidP="008E4487">
            <w:pPr>
              <w:pStyle w:val="Default"/>
            </w:pPr>
            <w:r>
              <w:t>Andy Woods</w:t>
            </w:r>
            <w:r w:rsidR="00CE6A18">
              <w:t>, Senior EDI Lead</w:t>
            </w:r>
          </w:p>
          <w:p w14:paraId="430FF41F" w14:textId="52C1C66E" w:rsidR="00723BB5" w:rsidRDefault="00723BB5" w:rsidP="008E4487">
            <w:pPr>
              <w:pStyle w:val="Default"/>
            </w:pPr>
            <w:hyperlink r:id="rId21" w:history="1">
              <w:r w:rsidRPr="006072D6">
                <w:rPr>
                  <w:rStyle w:val="Hyperlink"/>
                </w:rPr>
                <w:t>Andy.woods@cheshireandmerseyside.nhs.uk</w:t>
              </w:r>
            </w:hyperlink>
          </w:p>
          <w:p w14:paraId="1FE0CD53" w14:textId="77777777" w:rsidR="008E4487" w:rsidRPr="008E4487" w:rsidRDefault="008E4487" w:rsidP="008E4487">
            <w:pPr>
              <w:pStyle w:val="Default"/>
              <w:rPr>
                <w:lang w:val="en-US"/>
              </w:rPr>
            </w:pPr>
            <w:r w:rsidRPr="008E4487">
              <w:rPr>
                <w:lang w:val="it-IT"/>
              </w:rPr>
              <w:t>Nicola Griffiths, EDI Manager</w:t>
            </w:r>
            <w:r w:rsidRPr="008E4487">
              <w:rPr>
                <w:lang w:val="en-US"/>
              </w:rPr>
              <w:t>​</w:t>
            </w:r>
          </w:p>
          <w:p w14:paraId="0E31BCC7" w14:textId="77777777" w:rsidR="008E4487" w:rsidRPr="008E4487" w:rsidRDefault="008E4487" w:rsidP="008E4487">
            <w:pPr>
              <w:pStyle w:val="Default"/>
              <w:rPr>
                <w:lang w:val="it-IT"/>
              </w:rPr>
            </w:pPr>
            <w:hyperlink r:id="rId22" w:tgtFrame="_blank" w:history="1">
              <w:r w:rsidRPr="008E4487">
                <w:rPr>
                  <w:rStyle w:val="Hyperlink"/>
                  <w:lang w:val="it-IT"/>
                </w:rPr>
                <w:t>Nicola.Griffiths@cheshireandmerseyside.nhs.uk</w:t>
              </w:r>
            </w:hyperlink>
            <w:r w:rsidRPr="008E4487">
              <w:rPr>
                <w:lang w:val="it-IT"/>
              </w:rPr>
              <w:t>​</w:t>
            </w:r>
          </w:p>
          <w:p w14:paraId="7B4FF706" w14:textId="3945AED4" w:rsidR="00832AFB" w:rsidRPr="0099712E" w:rsidRDefault="00884BA5" w:rsidP="0099712E">
            <w:pPr>
              <w:pStyle w:val="Default"/>
              <w:rPr>
                <w:color w:val="auto"/>
                <w:sz w:val="22"/>
                <w:szCs w:val="22"/>
              </w:rPr>
            </w:pPr>
            <w:r>
              <w:rPr>
                <w:color w:val="auto"/>
                <w:sz w:val="22"/>
                <w:szCs w:val="22"/>
              </w:rPr>
              <w:t>Relevant EIA Lead in Provider organisation.</w:t>
            </w:r>
          </w:p>
        </w:tc>
      </w:tr>
      <w:tr w:rsidR="00832AFB" w:rsidRPr="0099712E" w14:paraId="59BA2368" w14:textId="77777777" w:rsidTr="000149AA">
        <w:tc>
          <w:tcPr>
            <w:tcW w:w="2405" w:type="dxa"/>
          </w:tcPr>
          <w:p w14:paraId="23E8B8EB" w14:textId="1947C016" w:rsidR="00832AFB" w:rsidRPr="0099712E" w:rsidRDefault="0099712E" w:rsidP="000C7C39">
            <w:pPr>
              <w:pStyle w:val="Default"/>
              <w:numPr>
                <w:ilvl w:val="0"/>
                <w:numId w:val="12"/>
              </w:numPr>
              <w:rPr>
                <w:color w:val="auto"/>
                <w:sz w:val="22"/>
                <w:szCs w:val="22"/>
              </w:rPr>
            </w:pPr>
            <w:r w:rsidRPr="0099712E">
              <w:rPr>
                <w:color w:val="auto"/>
                <w:sz w:val="22"/>
                <w:szCs w:val="22"/>
              </w:rPr>
              <w:t>Quality Impact Assessment</w:t>
            </w:r>
          </w:p>
        </w:tc>
        <w:tc>
          <w:tcPr>
            <w:tcW w:w="1843" w:type="dxa"/>
          </w:tcPr>
          <w:p w14:paraId="320ADC19" w14:textId="3A9BB02E" w:rsidR="00832AFB" w:rsidRPr="0099712E" w:rsidRDefault="0099712E" w:rsidP="0099712E">
            <w:pPr>
              <w:pStyle w:val="Default"/>
              <w:rPr>
                <w:color w:val="auto"/>
                <w:sz w:val="22"/>
                <w:szCs w:val="22"/>
              </w:rPr>
            </w:pPr>
            <w:r w:rsidRPr="0099712E">
              <w:rPr>
                <w:color w:val="auto"/>
                <w:sz w:val="22"/>
                <w:szCs w:val="22"/>
              </w:rPr>
              <w:t xml:space="preserve">Quality </w:t>
            </w:r>
          </w:p>
        </w:tc>
        <w:tc>
          <w:tcPr>
            <w:tcW w:w="5098" w:type="dxa"/>
          </w:tcPr>
          <w:p w14:paraId="65AA84EB" w14:textId="5BA64F99" w:rsidR="00832AFB" w:rsidRPr="0099712E" w:rsidRDefault="0099712E" w:rsidP="0099712E">
            <w:pPr>
              <w:pStyle w:val="Default"/>
              <w:rPr>
                <w:color w:val="auto"/>
                <w:sz w:val="22"/>
                <w:szCs w:val="22"/>
              </w:rPr>
            </w:pPr>
            <w:r w:rsidRPr="0099712E">
              <w:rPr>
                <w:color w:val="auto"/>
                <w:sz w:val="22"/>
                <w:szCs w:val="22"/>
              </w:rPr>
              <w:t>Relevant Quality lead (</w:t>
            </w:r>
            <w:r w:rsidR="00A95C8D">
              <w:rPr>
                <w:color w:val="auto"/>
                <w:sz w:val="22"/>
                <w:szCs w:val="22"/>
              </w:rPr>
              <w:t>Provider/</w:t>
            </w:r>
            <w:r w:rsidRPr="0099712E">
              <w:rPr>
                <w:color w:val="auto"/>
                <w:sz w:val="22"/>
                <w:szCs w:val="22"/>
              </w:rPr>
              <w:t>Place/</w:t>
            </w:r>
            <w:r w:rsidR="001B70CA">
              <w:rPr>
                <w:color w:val="auto"/>
                <w:sz w:val="22"/>
                <w:szCs w:val="22"/>
              </w:rPr>
              <w:t>ICB C</w:t>
            </w:r>
            <w:r w:rsidRPr="0099712E">
              <w:rPr>
                <w:color w:val="auto"/>
                <w:sz w:val="22"/>
                <w:szCs w:val="22"/>
              </w:rPr>
              <w:t>entral team)</w:t>
            </w:r>
          </w:p>
        </w:tc>
      </w:tr>
      <w:tr w:rsidR="0099712E" w:rsidRPr="0099712E" w14:paraId="3C4C0BF2" w14:textId="77777777" w:rsidTr="000149AA">
        <w:tc>
          <w:tcPr>
            <w:tcW w:w="2405" w:type="dxa"/>
          </w:tcPr>
          <w:p w14:paraId="5D027472" w14:textId="24C34198" w:rsidR="0099712E" w:rsidRPr="0099712E" w:rsidRDefault="00AB278A" w:rsidP="000C7C39">
            <w:pPr>
              <w:pStyle w:val="Default"/>
              <w:numPr>
                <w:ilvl w:val="0"/>
                <w:numId w:val="12"/>
              </w:numPr>
              <w:rPr>
                <w:color w:val="auto"/>
                <w:sz w:val="22"/>
                <w:szCs w:val="22"/>
              </w:rPr>
            </w:pPr>
            <w:r>
              <w:rPr>
                <w:color w:val="auto"/>
                <w:sz w:val="22"/>
                <w:szCs w:val="22"/>
              </w:rPr>
              <w:t xml:space="preserve">Service Change </w:t>
            </w:r>
            <w:r w:rsidR="0099712E" w:rsidRPr="0099712E">
              <w:rPr>
                <w:color w:val="auto"/>
                <w:sz w:val="22"/>
                <w:szCs w:val="22"/>
              </w:rPr>
              <w:t>Panel</w:t>
            </w:r>
          </w:p>
        </w:tc>
        <w:tc>
          <w:tcPr>
            <w:tcW w:w="1843" w:type="dxa"/>
          </w:tcPr>
          <w:p w14:paraId="423A1E31" w14:textId="64E677F1" w:rsidR="0099712E" w:rsidRPr="0099712E" w:rsidRDefault="000149AA" w:rsidP="0099712E">
            <w:pPr>
              <w:pStyle w:val="Default"/>
              <w:rPr>
                <w:color w:val="auto"/>
                <w:sz w:val="22"/>
                <w:szCs w:val="22"/>
              </w:rPr>
            </w:pPr>
            <w:r>
              <w:rPr>
                <w:color w:val="auto"/>
                <w:sz w:val="22"/>
                <w:szCs w:val="22"/>
              </w:rPr>
              <w:t xml:space="preserve">Commissioning </w:t>
            </w:r>
          </w:p>
        </w:tc>
        <w:tc>
          <w:tcPr>
            <w:tcW w:w="5098" w:type="dxa"/>
          </w:tcPr>
          <w:p w14:paraId="6A13190E" w14:textId="78408B36" w:rsidR="00224F5C" w:rsidRDefault="00224F5C" w:rsidP="0099712E">
            <w:pPr>
              <w:pStyle w:val="Default"/>
              <w:rPr>
                <w:color w:val="auto"/>
                <w:sz w:val="22"/>
                <w:szCs w:val="22"/>
              </w:rPr>
            </w:pPr>
            <w:r>
              <w:rPr>
                <w:color w:val="auto"/>
                <w:sz w:val="22"/>
                <w:szCs w:val="22"/>
              </w:rPr>
              <w:t>N</w:t>
            </w:r>
            <w:r w:rsidR="000149AA">
              <w:rPr>
                <w:color w:val="auto"/>
                <w:sz w:val="22"/>
                <w:szCs w:val="22"/>
              </w:rPr>
              <w:t>eil Evans</w:t>
            </w:r>
            <w:r w:rsidR="00A95C8D">
              <w:rPr>
                <w:color w:val="auto"/>
                <w:sz w:val="22"/>
                <w:szCs w:val="22"/>
              </w:rPr>
              <w:t>, Associate Director Strategy and Collaboration</w:t>
            </w:r>
          </w:p>
          <w:p w14:paraId="664D17CA" w14:textId="1B314E4A" w:rsidR="00224F5C" w:rsidRDefault="000149AA" w:rsidP="0099712E">
            <w:pPr>
              <w:pStyle w:val="Default"/>
              <w:rPr>
                <w:color w:val="auto"/>
                <w:sz w:val="22"/>
                <w:szCs w:val="22"/>
              </w:rPr>
            </w:pPr>
            <w:hyperlink r:id="rId23" w:history="1">
              <w:r w:rsidRPr="001738F3">
                <w:rPr>
                  <w:rStyle w:val="Hyperlink"/>
                  <w:sz w:val="22"/>
                  <w:szCs w:val="22"/>
                </w:rPr>
                <w:t>Neil.evans@cheshireandmerseyside.nhs.uk</w:t>
              </w:r>
            </w:hyperlink>
          </w:p>
          <w:p w14:paraId="4AA52367" w14:textId="05CF30F5" w:rsidR="0099712E" w:rsidRPr="0099712E" w:rsidRDefault="0099712E" w:rsidP="0099712E">
            <w:pPr>
              <w:pStyle w:val="Default"/>
              <w:rPr>
                <w:color w:val="auto"/>
                <w:sz w:val="22"/>
                <w:szCs w:val="22"/>
              </w:rPr>
            </w:pPr>
          </w:p>
        </w:tc>
      </w:tr>
      <w:tr w:rsidR="0099712E" w:rsidRPr="0099712E" w14:paraId="30CDF0D3" w14:textId="77777777" w:rsidTr="000149AA">
        <w:tc>
          <w:tcPr>
            <w:tcW w:w="2405" w:type="dxa"/>
          </w:tcPr>
          <w:p w14:paraId="51BE5025" w14:textId="189EB664" w:rsidR="0099712E" w:rsidRPr="0099712E" w:rsidRDefault="0099712E" w:rsidP="000C7C39">
            <w:pPr>
              <w:pStyle w:val="Default"/>
              <w:numPr>
                <w:ilvl w:val="0"/>
                <w:numId w:val="12"/>
              </w:numPr>
              <w:rPr>
                <w:color w:val="auto"/>
                <w:sz w:val="22"/>
                <w:szCs w:val="22"/>
              </w:rPr>
            </w:pPr>
            <w:r>
              <w:rPr>
                <w:color w:val="auto"/>
                <w:sz w:val="22"/>
                <w:szCs w:val="22"/>
              </w:rPr>
              <w:t>Governance &amp; Legal</w:t>
            </w:r>
          </w:p>
        </w:tc>
        <w:tc>
          <w:tcPr>
            <w:tcW w:w="1843" w:type="dxa"/>
          </w:tcPr>
          <w:p w14:paraId="0D156F84" w14:textId="3FD9DA7A" w:rsidR="0099712E" w:rsidRPr="0099712E" w:rsidRDefault="0099712E" w:rsidP="003B743B">
            <w:pPr>
              <w:pStyle w:val="Default"/>
              <w:jc w:val="both"/>
              <w:rPr>
                <w:color w:val="auto"/>
                <w:sz w:val="22"/>
                <w:szCs w:val="22"/>
              </w:rPr>
            </w:pPr>
            <w:r>
              <w:rPr>
                <w:color w:val="auto"/>
                <w:sz w:val="22"/>
                <w:szCs w:val="22"/>
              </w:rPr>
              <w:t xml:space="preserve">Governance </w:t>
            </w:r>
          </w:p>
        </w:tc>
        <w:tc>
          <w:tcPr>
            <w:tcW w:w="5098" w:type="dxa"/>
          </w:tcPr>
          <w:p w14:paraId="34763714" w14:textId="4B42BE4E" w:rsidR="00224F5C" w:rsidRDefault="00224F5C" w:rsidP="003B743B">
            <w:pPr>
              <w:pStyle w:val="Default"/>
              <w:jc w:val="both"/>
              <w:rPr>
                <w:color w:val="auto"/>
                <w:sz w:val="22"/>
                <w:szCs w:val="22"/>
              </w:rPr>
            </w:pPr>
            <w:r>
              <w:rPr>
                <w:color w:val="auto"/>
                <w:sz w:val="22"/>
                <w:szCs w:val="22"/>
              </w:rPr>
              <w:t>Matthew Cunningham</w:t>
            </w:r>
          </w:p>
          <w:p w14:paraId="3F03B967" w14:textId="2E1FF4F0" w:rsidR="0099712E" w:rsidRDefault="00224F5C" w:rsidP="003B743B">
            <w:pPr>
              <w:pStyle w:val="Default"/>
              <w:jc w:val="both"/>
              <w:rPr>
                <w:color w:val="auto"/>
                <w:sz w:val="22"/>
                <w:szCs w:val="22"/>
              </w:rPr>
            </w:pPr>
            <w:hyperlink r:id="rId24" w:history="1">
              <w:r w:rsidRPr="008C5D03">
                <w:rPr>
                  <w:rStyle w:val="Hyperlink"/>
                  <w:sz w:val="22"/>
                  <w:szCs w:val="22"/>
                </w:rPr>
                <w:t>Matthew.cunningham@cheshireandmerseyside.nhs.uk</w:t>
              </w:r>
            </w:hyperlink>
          </w:p>
          <w:p w14:paraId="0A63C6CA" w14:textId="77777777" w:rsidR="0099712E" w:rsidRPr="0099712E" w:rsidRDefault="0099712E" w:rsidP="003B743B">
            <w:pPr>
              <w:pStyle w:val="Default"/>
              <w:jc w:val="both"/>
              <w:rPr>
                <w:color w:val="auto"/>
                <w:sz w:val="22"/>
                <w:szCs w:val="22"/>
              </w:rPr>
            </w:pPr>
          </w:p>
        </w:tc>
      </w:tr>
      <w:tr w:rsidR="0099712E" w:rsidRPr="0099712E" w14:paraId="7FC99251" w14:textId="77777777" w:rsidTr="000149AA">
        <w:tc>
          <w:tcPr>
            <w:tcW w:w="2405" w:type="dxa"/>
          </w:tcPr>
          <w:p w14:paraId="2B603076" w14:textId="710E450B" w:rsidR="0099712E" w:rsidRPr="0099712E" w:rsidRDefault="0099712E" w:rsidP="000C7C39">
            <w:pPr>
              <w:pStyle w:val="Default"/>
              <w:numPr>
                <w:ilvl w:val="0"/>
                <w:numId w:val="12"/>
              </w:numPr>
              <w:rPr>
                <w:color w:val="auto"/>
                <w:sz w:val="22"/>
                <w:szCs w:val="22"/>
              </w:rPr>
            </w:pPr>
            <w:r>
              <w:rPr>
                <w:color w:val="auto"/>
                <w:sz w:val="22"/>
                <w:szCs w:val="22"/>
              </w:rPr>
              <w:t xml:space="preserve">Engagement </w:t>
            </w:r>
          </w:p>
        </w:tc>
        <w:tc>
          <w:tcPr>
            <w:tcW w:w="1843" w:type="dxa"/>
          </w:tcPr>
          <w:p w14:paraId="242FE12E" w14:textId="1BD69B7B" w:rsidR="0099712E" w:rsidRPr="0099712E" w:rsidRDefault="0099712E" w:rsidP="003B743B">
            <w:pPr>
              <w:pStyle w:val="Default"/>
              <w:jc w:val="both"/>
              <w:rPr>
                <w:color w:val="auto"/>
                <w:sz w:val="22"/>
                <w:szCs w:val="22"/>
              </w:rPr>
            </w:pPr>
            <w:r>
              <w:rPr>
                <w:color w:val="auto"/>
                <w:sz w:val="22"/>
                <w:szCs w:val="22"/>
              </w:rPr>
              <w:t xml:space="preserve">Engagement </w:t>
            </w:r>
          </w:p>
        </w:tc>
        <w:tc>
          <w:tcPr>
            <w:tcW w:w="5098" w:type="dxa"/>
          </w:tcPr>
          <w:p w14:paraId="6ABD9A90" w14:textId="77777777" w:rsidR="0099712E" w:rsidRDefault="0099712E" w:rsidP="003B743B">
            <w:pPr>
              <w:pStyle w:val="Default"/>
              <w:jc w:val="both"/>
              <w:rPr>
                <w:color w:val="auto"/>
                <w:sz w:val="22"/>
                <w:szCs w:val="22"/>
              </w:rPr>
            </w:pPr>
            <w:r>
              <w:rPr>
                <w:color w:val="auto"/>
                <w:sz w:val="22"/>
                <w:szCs w:val="22"/>
              </w:rPr>
              <w:t>Helen Johnson</w:t>
            </w:r>
          </w:p>
          <w:p w14:paraId="275CA9FB" w14:textId="650BDD3A" w:rsidR="0099712E" w:rsidRDefault="0099712E" w:rsidP="003B743B">
            <w:pPr>
              <w:pStyle w:val="Default"/>
              <w:jc w:val="both"/>
              <w:rPr>
                <w:color w:val="auto"/>
                <w:sz w:val="22"/>
                <w:szCs w:val="22"/>
              </w:rPr>
            </w:pPr>
            <w:hyperlink r:id="rId25" w:history="1">
              <w:r w:rsidRPr="008C5D03">
                <w:rPr>
                  <w:rStyle w:val="Hyperlink"/>
                  <w:sz w:val="22"/>
                  <w:szCs w:val="22"/>
                </w:rPr>
                <w:t>Helen.johnson@cheshireandmerseyside.nhs.uk</w:t>
              </w:r>
            </w:hyperlink>
          </w:p>
          <w:p w14:paraId="5BDE7208" w14:textId="64685A7C" w:rsidR="0099712E" w:rsidRPr="0099712E" w:rsidRDefault="0099712E" w:rsidP="003B743B">
            <w:pPr>
              <w:pStyle w:val="Default"/>
              <w:jc w:val="both"/>
              <w:rPr>
                <w:color w:val="auto"/>
                <w:sz w:val="22"/>
                <w:szCs w:val="22"/>
              </w:rPr>
            </w:pPr>
          </w:p>
        </w:tc>
      </w:tr>
    </w:tbl>
    <w:p w14:paraId="1E44E811" w14:textId="43CD4222" w:rsidR="00832AFB" w:rsidRDefault="00832AFB" w:rsidP="003B743B">
      <w:pPr>
        <w:pStyle w:val="Default"/>
        <w:jc w:val="both"/>
        <w:rPr>
          <w:b/>
          <w:bCs/>
          <w:color w:val="1F477B"/>
          <w:sz w:val="28"/>
          <w:szCs w:val="28"/>
        </w:rPr>
      </w:pPr>
    </w:p>
    <w:p w14:paraId="46672F2C" w14:textId="51EAC5D0" w:rsidR="001315A9" w:rsidRPr="003B296B" w:rsidRDefault="001315A9" w:rsidP="000B7C6D">
      <w:pPr>
        <w:spacing w:after="0" w:line="240" w:lineRule="auto"/>
        <w:rPr>
          <w:rFonts w:ascii="Arial" w:eastAsia="Aptos" w:hAnsi="Arial" w:cs="Arial"/>
          <w:b/>
          <w:bCs/>
          <w:kern w:val="0"/>
          <w14:ligatures w14:val="standardContextual"/>
        </w:rPr>
      </w:pPr>
      <w:r w:rsidRPr="003B296B">
        <w:rPr>
          <w:rFonts w:ascii="Arial" w:eastAsia="Aptos" w:hAnsi="Arial" w:cs="Arial"/>
          <w:b/>
          <w:bCs/>
          <w:kern w:val="0"/>
          <w14:ligatures w14:val="standardContextual"/>
        </w:rPr>
        <w:t xml:space="preserve">Additional information </w:t>
      </w:r>
      <w:r w:rsidR="00BB0EF5" w:rsidRPr="003B296B">
        <w:rPr>
          <w:rFonts w:ascii="Arial" w:eastAsia="Aptos" w:hAnsi="Arial" w:cs="Arial"/>
          <w:b/>
          <w:bCs/>
          <w:kern w:val="0"/>
          <w14:ligatures w14:val="standardContextual"/>
        </w:rPr>
        <w:t>on involv</w:t>
      </w:r>
      <w:r w:rsidR="00960F42" w:rsidRPr="003B296B">
        <w:rPr>
          <w:rFonts w:ascii="Arial" w:eastAsia="Aptos" w:hAnsi="Arial" w:cs="Arial"/>
          <w:b/>
          <w:bCs/>
          <w:kern w:val="0"/>
          <w14:ligatures w14:val="standardContextual"/>
        </w:rPr>
        <w:t xml:space="preserve">ing people </w:t>
      </w:r>
      <w:r w:rsidR="003B296B" w:rsidRPr="003B296B">
        <w:rPr>
          <w:rFonts w:ascii="Arial" w:eastAsia="Aptos" w:hAnsi="Arial" w:cs="Arial"/>
          <w:b/>
          <w:bCs/>
          <w:kern w:val="0"/>
          <w14:ligatures w14:val="standardContextual"/>
        </w:rPr>
        <w:t>in developments</w:t>
      </w:r>
    </w:p>
    <w:p w14:paraId="5B5D1171" w14:textId="77777777" w:rsidR="001315A9" w:rsidRDefault="001315A9" w:rsidP="000B7C6D">
      <w:pPr>
        <w:spacing w:after="0" w:line="240" w:lineRule="auto"/>
        <w:rPr>
          <w:rFonts w:ascii="Arial" w:eastAsia="Aptos" w:hAnsi="Arial" w:cs="Arial"/>
          <w:kern w:val="0"/>
          <w14:ligatures w14:val="standardContextual"/>
        </w:rPr>
      </w:pPr>
    </w:p>
    <w:p w14:paraId="766ADBB8" w14:textId="7F898FC2" w:rsidR="000B7C6D" w:rsidRPr="000B7C6D" w:rsidRDefault="000B7C6D" w:rsidP="000B7C6D">
      <w:pPr>
        <w:spacing w:after="0" w:line="240" w:lineRule="auto"/>
        <w:rPr>
          <w:rFonts w:ascii="Arial" w:eastAsia="Aptos" w:hAnsi="Arial" w:cs="Arial"/>
          <w:kern w:val="0"/>
          <w14:ligatures w14:val="standardContextual"/>
        </w:rPr>
      </w:pPr>
      <w:r w:rsidRPr="000B7C6D">
        <w:rPr>
          <w:rFonts w:ascii="Arial" w:eastAsia="Aptos" w:hAnsi="Arial" w:cs="Arial"/>
          <w:kern w:val="0"/>
          <w14:ligatures w14:val="standardContextual"/>
        </w:rPr>
        <w:t>As an NHS organisation we have a legal duty to involve people in our work.</w:t>
      </w:r>
    </w:p>
    <w:p w14:paraId="7C7C2869" w14:textId="77777777" w:rsidR="000B7C6D" w:rsidRPr="000B7C6D" w:rsidRDefault="000B7C6D" w:rsidP="000B7C6D">
      <w:pPr>
        <w:spacing w:after="0" w:line="240" w:lineRule="auto"/>
        <w:rPr>
          <w:rFonts w:ascii="Arial" w:eastAsia="Aptos" w:hAnsi="Arial" w:cs="Arial"/>
          <w:kern w:val="0"/>
          <w14:ligatures w14:val="standardContextual"/>
        </w:rPr>
      </w:pPr>
    </w:p>
    <w:p w14:paraId="42274D0A" w14:textId="5EC48A65" w:rsidR="000B7C6D" w:rsidRPr="000B7C6D" w:rsidRDefault="000B7C6D" w:rsidP="000B7C6D">
      <w:pPr>
        <w:spacing w:after="0" w:line="240" w:lineRule="auto"/>
        <w:rPr>
          <w:rFonts w:ascii="Arial" w:eastAsia="Aptos" w:hAnsi="Arial" w:cs="Arial"/>
          <w:kern w:val="0"/>
          <w14:ligatures w14:val="standardContextual"/>
        </w:rPr>
      </w:pPr>
      <w:r w:rsidRPr="000B7C6D">
        <w:rPr>
          <w:rFonts w:ascii="Arial" w:eastAsia="Aptos" w:hAnsi="Arial" w:cs="Arial"/>
          <w:kern w:val="0"/>
          <w14:ligatures w14:val="standardContextual"/>
        </w:rPr>
        <w:t xml:space="preserve">You can read more about the involvement duty in </w:t>
      </w:r>
      <w:hyperlink r:id="rId26" w:history="1">
        <w:r w:rsidRPr="000B7C6D">
          <w:rPr>
            <w:rFonts w:ascii="Arial" w:eastAsia="Aptos" w:hAnsi="Arial" w:cs="Arial"/>
            <w:color w:val="0000FF"/>
            <w:kern w:val="0"/>
            <w:u w:val="single"/>
            <w14:ligatures w14:val="standardContextual"/>
          </w:rPr>
          <w:t>Working in partnership with people and communities: Statutory guidance</w:t>
        </w:r>
      </w:hyperlink>
      <w:r w:rsidRPr="000B7C6D">
        <w:rPr>
          <w:rFonts w:ascii="Arial" w:eastAsia="Aptos" w:hAnsi="Arial" w:cs="Arial"/>
          <w:kern w:val="0"/>
          <w14:ligatures w14:val="standardContextual"/>
        </w:rPr>
        <w:t>. Page 65 of the guidance includes a helpful graphic which sets out how to assess whether the duty applies to a particular scenario, and some practical examples of what this might look like</w:t>
      </w:r>
      <w:r w:rsidR="00540B55" w:rsidRPr="000B7C6D">
        <w:rPr>
          <w:rFonts w:ascii="Arial" w:eastAsia="Aptos" w:hAnsi="Arial" w:cs="Arial"/>
          <w:kern w:val="0"/>
          <w14:ligatures w14:val="standardContextual"/>
        </w:rPr>
        <w:t xml:space="preserve">. </w:t>
      </w:r>
    </w:p>
    <w:p w14:paraId="78C34D13" w14:textId="77777777" w:rsidR="000B7C6D" w:rsidRPr="000B7C6D" w:rsidRDefault="000B7C6D" w:rsidP="000B7C6D">
      <w:pPr>
        <w:spacing w:after="0" w:line="240" w:lineRule="auto"/>
        <w:rPr>
          <w:rFonts w:ascii="Arial" w:eastAsia="Aptos" w:hAnsi="Arial" w:cs="Arial"/>
          <w:kern w:val="0"/>
          <w14:ligatures w14:val="standardContextual"/>
        </w:rPr>
      </w:pPr>
    </w:p>
    <w:p w14:paraId="7770C6F0" w14:textId="7EAF7F4E" w:rsidR="000B7C6D" w:rsidRPr="000B7C6D" w:rsidRDefault="00B6793E" w:rsidP="000B7C6D">
      <w:pPr>
        <w:spacing w:after="0" w:line="240" w:lineRule="auto"/>
        <w:rPr>
          <w:rFonts w:ascii="Arial" w:eastAsia="Aptos" w:hAnsi="Arial" w:cs="Arial"/>
          <w:kern w:val="0"/>
          <w14:ligatures w14:val="standardContextual"/>
        </w:rPr>
      </w:pPr>
      <w:r>
        <w:rPr>
          <w:rFonts w:ascii="Arial" w:eastAsia="Aptos" w:hAnsi="Arial" w:cs="Arial"/>
          <w:kern w:val="0"/>
          <w14:ligatures w14:val="standardContextual"/>
        </w:rPr>
        <w:t xml:space="preserve">For internal ICB </w:t>
      </w:r>
      <w:r w:rsidR="001632F0">
        <w:rPr>
          <w:rFonts w:ascii="Arial" w:eastAsia="Aptos" w:hAnsi="Arial" w:cs="Arial"/>
          <w:kern w:val="0"/>
          <w14:ligatures w14:val="standardContextual"/>
        </w:rPr>
        <w:t xml:space="preserve">proposals </w:t>
      </w:r>
      <w:r w:rsidR="00BA1462">
        <w:rPr>
          <w:rFonts w:ascii="Arial" w:eastAsia="Aptos" w:hAnsi="Arial" w:cs="Arial"/>
          <w:kern w:val="0"/>
          <w14:ligatures w14:val="standardContextual"/>
        </w:rPr>
        <w:t>y</w:t>
      </w:r>
      <w:r w:rsidR="000B7C6D" w:rsidRPr="000B7C6D">
        <w:rPr>
          <w:rFonts w:ascii="Arial" w:eastAsia="Aptos" w:hAnsi="Arial" w:cs="Arial"/>
          <w:kern w:val="0"/>
          <w14:ligatures w14:val="standardContextual"/>
        </w:rPr>
        <w:t xml:space="preserve">ou can also contact the communications and engagement team for further advice on required levels of involvement. More information and contact details are available on the staff </w:t>
      </w:r>
      <w:r w:rsidR="000B7C6D" w:rsidRPr="000B7C6D">
        <w:rPr>
          <w:rFonts w:ascii="Arial" w:eastAsia="Aptos" w:hAnsi="Arial" w:cs="Arial"/>
          <w:kern w:val="0"/>
          <w14:ligatures w14:val="standardContextual"/>
        </w:rPr>
        <w:lastRenderedPageBreak/>
        <w:t>hub:  </w:t>
      </w:r>
      <w:hyperlink r:id="rId27" w:history="1">
        <w:r w:rsidR="000B7C6D" w:rsidRPr="000B7C6D">
          <w:rPr>
            <w:rFonts w:ascii="Arial" w:eastAsia="Aptos" w:hAnsi="Arial" w:cs="Arial"/>
            <w:color w:val="0000FF"/>
            <w:kern w:val="0"/>
            <w:u w:val="single"/>
            <w14:ligatures w14:val="standardContextual"/>
          </w:rPr>
          <w:t>https://cheshireandmerseysidenhsuk.sharepoint.com/SitePages/Communications-and-Engagement.aspx</w:t>
        </w:r>
      </w:hyperlink>
      <w:r w:rsidR="000B7C6D" w:rsidRPr="000B7C6D">
        <w:rPr>
          <w:rFonts w:ascii="Arial" w:eastAsia="Aptos" w:hAnsi="Arial" w:cs="Arial"/>
          <w:kern w:val="0"/>
          <w14:ligatures w14:val="standardContextual"/>
        </w:rPr>
        <w:t xml:space="preserve"> </w:t>
      </w:r>
    </w:p>
    <w:p w14:paraId="6B04094D" w14:textId="54589F1C" w:rsidR="003B743B" w:rsidRPr="00D35F23" w:rsidRDefault="00832AFB" w:rsidP="00D35F23">
      <w:pPr>
        <w:rPr>
          <w:rFonts w:ascii="Arial" w:hAnsi="Arial" w:cs="Arial"/>
          <w:b/>
          <w:bCs/>
          <w:color w:val="1F477B"/>
          <w:kern w:val="0"/>
          <w:sz w:val="28"/>
          <w:szCs w:val="28"/>
        </w:rPr>
      </w:pPr>
      <w:r>
        <w:rPr>
          <w:b/>
          <w:bCs/>
          <w:color w:val="1F477B"/>
          <w:sz w:val="28"/>
          <w:szCs w:val="28"/>
        </w:rPr>
        <w:br w:type="page"/>
      </w:r>
      <w:bookmarkStart w:id="2" w:name="_Hlk198118463"/>
      <w:r w:rsidRPr="00D67A7A">
        <w:rPr>
          <w:b/>
          <w:bCs/>
          <w:color w:val="1F477B"/>
          <w:sz w:val="28"/>
          <w:szCs w:val="28"/>
        </w:rPr>
        <w:lastRenderedPageBreak/>
        <w:t xml:space="preserve">Appendix </w:t>
      </w:r>
      <w:r w:rsidR="00D31D51">
        <w:rPr>
          <w:b/>
          <w:bCs/>
          <w:color w:val="1F477B"/>
          <w:sz w:val="28"/>
          <w:szCs w:val="28"/>
        </w:rPr>
        <w:t>D</w:t>
      </w:r>
      <w:r>
        <w:rPr>
          <w:b/>
          <w:bCs/>
          <w:color w:val="1F477B"/>
          <w:sz w:val="28"/>
          <w:szCs w:val="28"/>
        </w:rPr>
        <w:t xml:space="preserve">  </w:t>
      </w:r>
      <w:r w:rsidR="003B743B" w:rsidRPr="00D67A7A">
        <w:rPr>
          <w:b/>
          <w:bCs/>
          <w:color w:val="1F477B"/>
          <w:sz w:val="28"/>
          <w:szCs w:val="28"/>
        </w:rPr>
        <w:t>Equality</w:t>
      </w:r>
      <w:r w:rsidR="00E92F76">
        <w:rPr>
          <w:b/>
          <w:bCs/>
          <w:color w:val="1F477B"/>
          <w:sz w:val="28"/>
          <w:szCs w:val="28"/>
        </w:rPr>
        <w:t xml:space="preserve"> and Quality </w:t>
      </w:r>
      <w:r w:rsidR="003B743B" w:rsidRPr="00D67A7A">
        <w:rPr>
          <w:b/>
          <w:bCs/>
          <w:color w:val="1F477B"/>
          <w:sz w:val="28"/>
          <w:szCs w:val="28"/>
        </w:rPr>
        <w:t>Impact Assessment</w:t>
      </w:r>
      <w:r w:rsidR="00E92F76">
        <w:rPr>
          <w:b/>
          <w:bCs/>
          <w:color w:val="1F477B"/>
          <w:sz w:val="28"/>
          <w:szCs w:val="28"/>
        </w:rPr>
        <w:t>s</w:t>
      </w:r>
    </w:p>
    <w:p w14:paraId="09C841D8" w14:textId="77777777" w:rsidR="00EA1C91" w:rsidRDefault="00EA1C91" w:rsidP="003B743B">
      <w:pPr>
        <w:pStyle w:val="Default"/>
        <w:jc w:val="both"/>
        <w:rPr>
          <w:b/>
          <w:bCs/>
          <w:color w:val="1F477B"/>
          <w:sz w:val="28"/>
          <w:szCs w:val="28"/>
        </w:rPr>
      </w:pPr>
    </w:p>
    <w:p w14:paraId="31C308B1" w14:textId="74957EC0" w:rsidR="00EA1C91" w:rsidRDefault="00A36E07" w:rsidP="00EA1C91">
      <w:pPr>
        <w:pStyle w:val="Default"/>
        <w:jc w:val="both"/>
        <w:rPr>
          <w:rFonts w:asciiTheme="minorHAnsi" w:hAnsiTheme="minorHAnsi" w:cstheme="minorBidi"/>
          <w:b/>
          <w:bCs/>
          <w:color w:val="auto"/>
          <w:kern w:val="2"/>
          <w:sz w:val="22"/>
          <w:szCs w:val="22"/>
        </w:rPr>
      </w:pPr>
      <w:r w:rsidRPr="00A36E07">
        <w:rPr>
          <w:rFonts w:asciiTheme="minorHAnsi" w:hAnsiTheme="minorHAnsi" w:cstheme="minorBidi"/>
          <w:b/>
          <w:bCs/>
          <w:color w:val="auto"/>
          <w:kern w:val="2"/>
          <w:sz w:val="22"/>
          <w:szCs w:val="22"/>
        </w:rPr>
        <w:t>QIA</w:t>
      </w:r>
    </w:p>
    <w:p w14:paraId="18815DEE" w14:textId="77777777" w:rsidR="00D0663F" w:rsidRPr="00A36E07" w:rsidRDefault="00D0663F" w:rsidP="00EA1C91">
      <w:pPr>
        <w:pStyle w:val="Default"/>
        <w:jc w:val="both"/>
        <w:rPr>
          <w:rFonts w:asciiTheme="minorHAnsi" w:hAnsiTheme="minorHAnsi" w:cstheme="minorBidi"/>
          <w:b/>
          <w:bCs/>
          <w:color w:val="auto"/>
          <w:kern w:val="2"/>
          <w:sz w:val="22"/>
          <w:szCs w:val="22"/>
        </w:rPr>
      </w:pPr>
    </w:p>
    <w:p w14:paraId="1B3EC88F" w14:textId="36BAC218" w:rsidR="00E7657F" w:rsidRDefault="00E7657F" w:rsidP="003B743B">
      <w:pPr>
        <w:pStyle w:val="Default"/>
        <w:jc w:val="both"/>
        <w:rPr>
          <w:rFonts w:asciiTheme="minorHAnsi" w:hAnsiTheme="minorHAnsi" w:cstheme="minorBidi"/>
          <w:color w:val="auto"/>
          <w:kern w:val="2"/>
          <w:sz w:val="22"/>
          <w:szCs w:val="22"/>
        </w:rPr>
      </w:pPr>
      <w:hyperlink r:id="rId28" w:history="1">
        <w:r>
          <w:rPr>
            <w:rFonts w:asciiTheme="minorHAnsi" w:hAnsiTheme="minorHAnsi" w:cstheme="minorBidi"/>
            <w:color w:val="0000FF"/>
            <w:kern w:val="2"/>
            <w:sz w:val="22"/>
            <w:szCs w:val="22"/>
            <w:u w:val="single"/>
          </w:rPr>
          <w:t>Internal Link to ICB QIA policy</w:t>
        </w:r>
      </w:hyperlink>
    </w:p>
    <w:p w14:paraId="18009D89" w14:textId="77777777" w:rsidR="001748B9" w:rsidRDefault="001748B9" w:rsidP="003B743B">
      <w:pPr>
        <w:pStyle w:val="Default"/>
        <w:jc w:val="both"/>
        <w:rPr>
          <w:b/>
          <w:bCs/>
          <w:color w:val="1F477B"/>
          <w:sz w:val="28"/>
          <w:szCs w:val="28"/>
        </w:rPr>
      </w:pPr>
    </w:p>
    <w:p w14:paraId="6049FEBA" w14:textId="397BC793" w:rsidR="001748B9" w:rsidRPr="009C5D3D" w:rsidRDefault="001748B9" w:rsidP="003B743B">
      <w:pPr>
        <w:pStyle w:val="Default"/>
        <w:jc w:val="both"/>
      </w:pPr>
      <w:r>
        <w:t>It is acknowle</w:t>
      </w:r>
      <w:r w:rsidR="009C5D3D">
        <w:t xml:space="preserve">dged that </w:t>
      </w:r>
      <w:r>
        <w:t xml:space="preserve">Equality and Quality </w:t>
      </w:r>
      <w:r w:rsidR="0014190D">
        <w:t xml:space="preserve">assessments </w:t>
      </w:r>
      <w:r w:rsidR="00105CC9">
        <w:t xml:space="preserve">are </w:t>
      </w:r>
      <w:r>
        <w:t>interdependen</w:t>
      </w:r>
      <w:r w:rsidR="00105CC9">
        <w:t>t</w:t>
      </w:r>
      <w:r>
        <w:t xml:space="preserve"> </w:t>
      </w:r>
      <w:r w:rsidR="004C2D0E">
        <w:t>in</w:t>
      </w:r>
      <w:r>
        <w:t xml:space="preserve"> ensur</w:t>
      </w:r>
      <w:r w:rsidR="004C2D0E">
        <w:t>ing</w:t>
      </w:r>
      <w:r>
        <w:t xml:space="preserve"> that tackling unmet needs and health inequalities remain a fundamental principle of all work Cheshire and Merseyside ICS</w:t>
      </w:r>
      <w:r w:rsidR="009C5D3D">
        <w:t xml:space="preserve"> </w:t>
      </w:r>
      <w:r>
        <w:t>undertakes, the Quality Impact Assessment should also jointly consider a completed</w:t>
      </w:r>
      <w:r w:rsidR="009C5D3D">
        <w:t xml:space="preserve"> </w:t>
      </w:r>
      <w:r>
        <w:t>Equality Impact Assessment</w:t>
      </w:r>
      <w:r w:rsidR="005D7FAB">
        <w:t>.</w:t>
      </w:r>
    </w:p>
    <w:bookmarkEnd w:id="2"/>
    <w:p w14:paraId="010A6123" w14:textId="77777777" w:rsidR="003B743B" w:rsidRPr="00D67A7A" w:rsidRDefault="003B743B" w:rsidP="003B743B">
      <w:pPr>
        <w:pStyle w:val="Default"/>
        <w:jc w:val="both"/>
        <w:rPr>
          <w:b/>
          <w:bCs/>
          <w:color w:val="1F477B"/>
        </w:rPr>
      </w:pPr>
    </w:p>
    <w:p w14:paraId="0A5E972A" w14:textId="7212F741" w:rsidR="00A57D97" w:rsidRPr="00D67A7A" w:rsidRDefault="00E92F76" w:rsidP="00435366">
      <w:pPr>
        <w:pStyle w:val="Default"/>
        <w:jc w:val="both"/>
      </w:pPr>
      <w:r>
        <w:rPr>
          <w:b/>
          <w:bCs/>
        </w:rPr>
        <w:t xml:space="preserve">Equality Impact Assessments - </w:t>
      </w:r>
      <w:r w:rsidR="00435366" w:rsidRPr="00D67A7A">
        <w:rPr>
          <w:b/>
          <w:bCs/>
        </w:rPr>
        <w:t>I</w:t>
      </w:r>
      <w:r w:rsidR="00A57D97" w:rsidRPr="00D67A7A">
        <w:rPr>
          <w:b/>
          <w:bCs/>
        </w:rPr>
        <w:t>nitial Screening Assessment (STEP 1</w:t>
      </w:r>
      <w:r w:rsidR="00044A42" w:rsidRPr="00D67A7A">
        <w:rPr>
          <w:b/>
          <w:bCs/>
        </w:rPr>
        <w:t xml:space="preserve"> Assessment</w:t>
      </w:r>
      <w:r w:rsidR="00A57D97" w:rsidRPr="00D67A7A">
        <w:rPr>
          <w:b/>
          <w:bCs/>
        </w:rPr>
        <w:t xml:space="preserve">) </w:t>
      </w:r>
    </w:p>
    <w:p w14:paraId="1FE629F2" w14:textId="77777777" w:rsidR="00A57D97" w:rsidRPr="00D67A7A" w:rsidRDefault="00A57D97" w:rsidP="00435366">
      <w:pPr>
        <w:pStyle w:val="Default"/>
        <w:jc w:val="both"/>
      </w:pPr>
    </w:p>
    <w:p w14:paraId="374D1A3E" w14:textId="21F6B357" w:rsidR="00A57D97" w:rsidRDefault="00A57D97" w:rsidP="00435366">
      <w:pPr>
        <w:pStyle w:val="Default"/>
        <w:jc w:val="both"/>
      </w:pPr>
      <w:r w:rsidRPr="00D67A7A">
        <w:t>As public body organisation</w:t>
      </w:r>
      <w:r w:rsidR="00076C21">
        <w:t>s</w:t>
      </w:r>
      <w:r w:rsidRPr="00D67A7A">
        <w:t xml:space="preserve"> we need to ensure that all our current and proposed strategies, policies, services and functions, have given proper consideration to equality, diversity and inclusion, do not aid barriers to access or generate discrimination against any protected groups under the Equality Act 2010 (Age, Disability, Gender Reassignment, Pregnancy and Maternity, Race, Religion/Belief, Sex, Sexual Orientation, Marriage and Civil Partnership). This screening determines relevance for all new and revised strategies, policies, projects, service reviews and functions.</w:t>
      </w:r>
      <w:r w:rsidR="00DE0D4C">
        <w:t xml:space="preserve"> </w:t>
      </w:r>
      <w:r w:rsidRPr="00D67A7A">
        <w:t xml:space="preserve">Completed at the earliest opportunity it will help to determine: </w:t>
      </w:r>
    </w:p>
    <w:p w14:paraId="20307677" w14:textId="77777777" w:rsidR="00D54944" w:rsidRPr="00D67A7A" w:rsidRDefault="00D54944" w:rsidP="00435366">
      <w:pPr>
        <w:pStyle w:val="Default"/>
        <w:jc w:val="both"/>
      </w:pPr>
    </w:p>
    <w:p w14:paraId="23F47FF6" w14:textId="4254C72C" w:rsidR="00A57D97" w:rsidRPr="00D67A7A" w:rsidRDefault="005E13C0" w:rsidP="000C7C39">
      <w:pPr>
        <w:pStyle w:val="Default"/>
        <w:numPr>
          <w:ilvl w:val="0"/>
          <w:numId w:val="14"/>
        </w:numPr>
        <w:spacing w:after="35"/>
        <w:jc w:val="both"/>
      </w:pPr>
      <w:r>
        <w:t>R</w:t>
      </w:r>
      <w:r w:rsidR="00A57D97" w:rsidRPr="00D67A7A">
        <w:t>elevance of proposals</w:t>
      </w:r>
      <w:r w:rsidR="00435366" w:rsidRPr="00D67A7A">
        <w:t>/</w:t>
      </w:r>
      <w:r w:rsidR="00A57D97" w:rsidRPr="00D67A7A">
        <w:t xml:space="preserve">decisions to equality, diversity, cohesion and integration. </w:t>
      </w:r>
    </w:p>
    <w:p w14:paraId="75DDC61F" w14:textId="6383A570" w:rsidR="00A57D97" w:rsidRPr="00D67A7A" w:rsidRDefault="00A57D97" w:rsidP="000C7C39">
      <w:pPr>
        <w:pStyle w:val="Default"/>
        <w:numPr>
          <w:ilvl w:val="0"/>
          <w:numId w:val="14"/>
        </w:numPr>
        <w:spacing w:after="35"/>
        <w:jc w:val="both"/>
      </w:pPr>
      <w:r w:rsidRPr="00D67A7A">
        <w:t xml:space="preserve">Whether or not equality and diversity is being/has already been considered for due regard to the Equality Act 2010 and the Public Sector Equality Duty (PSED). </w:t>
      </w:r>
    </w:p>
    <w:p w14:paraId="58069795" w14:textId="03F91FCB" w:rsidR="00A57D97" w:rsidRPr="00D67A7A" w:rsidRDefault="00A57D97" w:rsidP="000C7C39">
      <w:pPr>
        <w:pStyle w:val="Default"/>
        <w:numPr>
          <w:ilvl w:val="0"/>
          <w:numId w:val="14"/>
        </w:numPr>
        <w:jc w:val="both"/>
      </w:pPr>
      <w:r w:rsidRPr="00D67A7A">
        <w:t xml:space="preserve">Whether or not it is necessary to carry out a full Equality Impact Assessment. </w:t>
      </w:r>
    </w:p>
    <w:p w14:paraId="75567050" w14:textId="77777777" w:rsidR="003B743B" w:rsidRPr="00D67A7A" w:rsidRDefault="003B743B" w:rsidP="00435366">
      <w:pPr>
        <w:pStyle w:val="Default"/>
        <w:jc w:val="both"/>
        <w:rPr>
          <w:b/>
          <w:bCs/>
          <w:color w:val="1F477B"/>
        </w:rPr>
      </w:pPr>
    </w:p>
    <w:p w14:paraId="03492222" w14:textId="79E29A26" w:rsidR="00A57D97" w:rsidRDefault="00435366" w:rsidP="009E2D2B">
      <w:pPr>
        <w:pStyle w:val="Default"/>
        <w:jc w:val="both"/>
      </w:pPr>
      <w:r w:rsidRPr="00D67A7A">
        <w:rPr>
          <w:b/>
          <w:bCs/>
        </w:rPr>
        <w:t>W</w:t>
      </w:r>
      <w:r w:rsidR="00A57D97" w:rsidRPr="00D67A7A">
        <w:rPr>
          <w:b/>
          <w:bCs/>
        </w:rPr>
        <w:t xml:space="preserve">ho </w:t>
      </w:r>
      <w:r w:rsidRPr="00D67A7A">
        <w:rPr>
          <w:b/>
          <w:bCs/>
        </w:rPr>
        <w:t xml:space="preserve">will </w:t>
      </w:r>
      <w:r w:rsidR="00A57D97" w:rsidRPr="00D67A7A">
        <w:rPr>
          <w:b/>
          <w:bCs/>
        </w:rPr>
        <w:t xml:space="preserve">any </w:t>
      </w:r>
      <w:r w:rsidR="00302543">
        <w:rPr>
          <w:b/>
          <w:bCs/>
        </w:rPr>
        <w:t>service change</w:t>
      </w:r>
      <w:r w:rsidR="00A57D97" w:rsidRPr="00D67A7A">
        <w:rPr>
          <w:b/>
          <w:bCs/>
        </w:rPr>
        <w:t xml:space="preserve"> decision</w:t>
      </w:r>
      <w:r w:rsidR="00302543">
        <w:rPr>
          <w:b/>
          <w:bCs/>
        </w:rPr>
        <w:t>s</w:t>
      </w:r>
      <w:r w:rsidR="00A57D97" w:rsidRPr="00D67A7A">
        <w:rPr>
          <w:b/>
          <w:bCs/>
        </w:rPr>
        <w:t xml:space="preserve"> impact </w:t>
      </w:r>
      <w:r w:rsidRPr="00D67A7A">
        <w:rPr>
          <w:b/>
          <w:bCs/>
        </w:rPr>
        <w:t xml:space="preserve">upon </w:t>
      </w:r>
      <w:r w:rsidR="00A57D97" w:rsidRPr="00D67A7A">
        <w:t xml:space="preserve">(Actual and potential impact) </w:t>
      </w:r>
    </w:p>
    <w:p w14:paraId="7B1669BC" w14:textId="77777777" w:rsidR="00CD1B9F" w:rsidRPr="009E2D2B" w:rsidRDefault="00CD1B9F" w:rsidP="009E2D2B">
      <w:pPr>
        <w:pStyle w:val="Default"/>
        <w:jc w:val="both"/>
      </w:pPr>
    </w:p>
    <w:p w14:paraId="00876910" w14:textId="71961A95" w:rsidR="00A57D97" w:rsidRPr="00BF14F1" w:rsidRDefault="00A57D97" w:rsidP="00BF14F1">
      <w:pPr>
        <w:pStyle w:val="Default"/>
        <w:numPr>
          <w:ilvl w:val="0"/>
          <w:numId w:val="8"/>
        </w:numPr>
        <w:jc w:val="both"/>
      </w:pPr>
      <w:r w:rsidRPr="00BF14F1">
        <w:t xml:space="preserve">Service Users or Patients </w:t>
      </w:r>
    </w:p>
    <w:p w14:paraId="4CE05EDC" w14:textId="355DE45E" w:rsidR="00435366" w:rsidRPr="00BF14F1" w:rsidRDefault="00435366" w:rsidP="00BF14F1">
      <w:pPr>
        <w:pStyle w:val="Default"/>
        <w:numPr>
          <w:ilvl w:val="0"/>
          <w:numId w:val="8"/>
        </w:numPr>
        <w:jc w:val="both"/>
      </w:pPr>
      <w:r w:rsidRPr="00BF14F1">
        <w:t>Wider Local Community</w:t>
      </w:r>
    </w:p>
    <w:p w14:paraId="0905C3C9" w14:textId="2A85FA53" w:rsidR="00435366" w:rsidRPr="00BF14F1" w:rsidRDefault="00435366" w:rsidP="00BF14F1">
      <w:pPr>
        <w:pStyle w:val="Default"/>
        <w:numPr>
          <w:ilvl w:val="0"/>
          <w:numId w:val="8"/>
        </w:numPr>
        <w:jc w:val="both"/>
      </w:pPr>
      <w:r w:rsidRPr="00BF14F1">
        <w:t>Local Authority</w:t>
      </w:r>
    </w:p>
    <w:p w14:paraId="65D63359" w14:textId="56FD37E7" w:rsidR="00A57D97" w:rsidRPr="00BF14F1" w:rsidRDefault="00A57D97" w:rsidP="00BF14F1">
      <w:pPr>
        <w:pStyle w:val="Default"/>
        <w:numPr>
          <w:ilvl w:val="0"/>
          <w:numId w:val="8"/>
        </w:numPr>
        <w:jc w:val="both"/>
      </w:pPr>
      <w:r w:rsidRPr="00BF14F1">
        <w:t xml:space="preserve">Other Public Sector Organisations </w:t>
      </w:r>
    </w:p>
    <w:p w14:paraId="107070CA" w14:textId="677AF018" w:rsidR="00435366" w:rsidRPr="00BF14F1" w:rsidRDefault="00435366" w:rsidP="00BF14F1">
      <w:pPr>
        <w:pStyle w:val="Default"/>
        <w:numPr>
          <w:ilvl w:val="0"/>
          <w:numId w:val="8"/>
        </w:numPr>
        <w:jc w:val="both"/>
      </w:pPr>
      <w:r w:rsidRPr="00BF14F1">
        <w:t>NHS providers (including Primary Care)</w:t>
      </w:r>
    </w:p>
    <w:p w14:paraId="454B4C0F" w14:textId="1200910D" w:rsidR="00435366" w:rsidRPr="00BF14F1" w:rsidRDefault="00435366" w:rsidP="00BF14F1">
      <w:pPr>
        <w:pStyle w:val="Default"/>
        <w:numPr>
          <w:ilvl w:val="0"/>
          <w:numId w:val="8"/>
        </w:numPr>
        <w:jc w:val="both"/>
      </w:pPr>
      <w:r w:rsidRPr="00BF14F1">
        <w:t>Other Providers (VCSE providers, Private Providers)</w:t>
      </w:r>
    </w:p>
    <w:p w14:paraId="182B3AF9" w14:textId="49EA2888" w:rsidR="00D67A7A" w:rsidRPr="00BF14F1" w:rsidRDefault="00435366" w:rsidP="00BF14F1">
      <w:pPr>
        <w:pStyle w:val="Default"/>
        <w:numPr>
          <w:ilvl w:val="0"/>
          <w:numId w:val="8"/>
        </w:numPr>
        <w:jc w:val="both"/>
      </w:pPr>
      <w:r w:rsidRPr="00BF14F1">
        <w:t>Other-</w:t>
      </w:r>
      <w:r w:rsidR="00A57D97" w:rsidRPr="00BF14F1">
        <w:t xml:space="preserve">Voluntary / Community groups </w:t>
      </w:r>
    </w:p>
    <w:p w14:paraId="1151D164" w14:textId="2A8DACCF" w:rsidR="00A57D97" w:rsidRPr="00D67A7A" w:rsidRDefault="00A57D97" w:rsidP="000C7C39">
      <w:pPr>
        <w:pStyle w:val="Default"/>
        <w:numPr>
          <w:ilvl w:val="0"/>
          <w:numId w:val="8"/>
        </w:numPr>
        <w:jc w:val="both"/>
      </w:pPr>
      <w:r w:rsidRPr="00D67A7A">
        <w:t xml:space="preserve">Could there be an existing or potential negative impact on any of the protected characteristic groups? </w:t>
      </w:r>
    </w:p>
    <w:p w14:paraId="1423FA47" w14:textId="77777777" w:rsidR="00A57D97" w:rsidRPr="00D67A7A" w:rsidRDefault="00A57D97" w:rsidP="000C7C39">
      <w:pPr>
        <w:pStyle w:val="Default"/>
        <w:numPr>
          <w:ilvl w:val="0"/>
          <w:numId w:val="8"/>
        </w:numPr>
        <w:jc w:val="both"/>
      </w:pPr>
      <w:r w:rsidRPr="00D67A7A">
        <w:t xml:space="preserve">Has there been or likely to be any staff/patient/public concerns? </w:t>
      </w:r>
    </w:p>
    <w:p w14:paraId="4587FDC0" w14:textId="15A01160" w:rsidR="00A57D97" w:rsidRPr="00D67A7A" w:rsidRDefault="00A57D97" w:rsidP="000C7C39">
      <w:pPr>
        <w:pStyle w:val="Default"/>
        <w:numPr>
          <w:ilvl w:val="0"/>
          <w:numId w:val="8"/>
        </w:numPr>
        <w:jc w:val="both"/>
      </w:pPr>
      <w:r w:rsidRPr="00D67A7A">
        <w:t xml:space="preserve">Could this piece of work affect how our services, commissioning or procurement activities are organised, provided, located and by whom? </w:t>
      </w:r>
    </w:p>
    <w:p w14:paraId="29396B78" w14:textId="5119123A" w:rsidR="00A57D97" w:rsidRDefault="00A57D97" w:rsidP="000C7C39">
      <w:pPr>
        <w:pStyle w:val="Default"/>
        <w:numPr>
          <w:ilvl w:val="0"/>
          <w:numId w:val="8"/>
        </w:numPr>
        <w:jc w:val="both"/>
      </w:pPr>
      <w:r w:rsidRPr="00D67A7A">
        <w:t xml:space="preserve">Could this piece of work affect the workforce or employment practices? </w:t>
      </w:r>
    </w:p>
    <w:p w14:paraId="5BC5B7EE" w14:textId="77777777" w:rsidR="001210D2" w:rsidRPr="00D67A7A" w:rsidRDefault="001210D2" w:rsidP="002435B7">
      <w:pPr>
        <w:pStyle w:val="Default"/>
        <w:ind w:left="720"/>
        <w:jc w:val="both"/>
      </w:pPr>
    </w:p>
    <w:p w14:paraId="6EE4FE38" w14:textId="41FC3A5E" w:rsidR="00A57D97" w:rsidRPr="00D67A7A" w:rsidRDefault="00A57D97" w:rsidP="002435B7">
      <w:pPr>
        <w:pStyle w:val="Default"/>
        <w:jc w:val="both"/>
      </w:pPr>
      <w:r w:rsidRPr="00D67A7A">
        <w:t xml:space="preserve">Does the piece of work involve or have a negative impact on: </w:t>
      </w:r>
    </w:p>
    <w:p w14:paraId="7BC2D2E4" w14:textId="77777777" w:rsidR="00435366" w:rsidRPr="00D67A7A" w:rsidRDefault="00435366" w:rsidP="00435366">
      <w:pPr>
        <w:pStyle w:val="Default"/>
        <w:jc w:val="both"/>
      </w:pPr>
    </w:p>
    <w:p w14:paraId="61F9A034" w14:textId="3F96157B" w:rsidR="00A57D97" w:rsidRPr="00D67A7A" w:rsidRDefault="00A57D97" w:rsidP="000C7C39">
      <w:pPr>
        <w:pStyle w:val="Default"/>
        <w:numPr>
          <w:ilvl w:val="1"/>
          <w:numId w:val="15"/>
        </w:numPr>
        <w:jc w:val="both"/>
        <w:rPr>
          <w:i/>
          <w:iCs/>
        </w:rPr>
      </w:pPr>
      <w:r w:rsidRPr="00D67A7A">
        <w:rPr>
          <w:i/>
          <w:iCs/>
        </w:rPr>
        <w:t xml:space="preserve">Eliminating unlawful discrimination, victimisation and harassment </w:t>
      </w:r>
    </w:p>
    <w:p w14:paraId="4083E074" w14:textId="0761A585" w:rsidR="00A57D97" w:rsidRPr="00D67A7A" w:rsidRDefault="00A57D97" w:rsidP="000C7C39">
      <w:pPr>
        <w:pStyle w:val="Default"/>
        <w:numPr>
          <w:ilvl w:val="1"/>
          <w:numId w:val="15"/>
        </w:numPr>
        <w:jc w:val="both"/>
        <w:rPr>
          <w:i/>
          <w:iCs/>
        </w:rPr>
      </w:pPr>
      <w:r w:rsidRPr="00D67A7A">
        <w:rPr>
          <w:i/>
          <w:iCs/>
        </w:rPr>
        <w:t xml:space="preserve">Advancing quality of opportunity </w:t>
      </w:r>
    </w:p>
    <w:p w14:paraId="1E469BC2" w14:textId="5DAA16E5" w:rsidR="00A57D97" w:rsidRPr="00D67A7A" w:rsidRDefault="00A57D97" w:rsidP="000C7C39">
      <w:pPr>
        <w:pStyle w:val="Default"/>
        <w:numPr>
          <w:ilvl w:val="1"/>
          <w:numId w:val="15"/>
        </w:numPr>
        <w:jc w:val="both"/>
        <w:rPr>
          <w:i/>
          <w:iCs/>
        </w:rPr>
      </w:pPr>
      <w:r w:rsidRPr="00D67A7A">
        <w:rPr>
          <w:i/>
          <w:iCs/>
        </w:rPr>
        <w:lastRenderedPageBreak/>
        <w:t xml:space="preserve">Fostering good relations between protected and non-protected groups in either the workforce or community </w:t>
      </w:r>
    </w:p>
    <w:p w14:paraId="285BA60C" w14:textId="77777777" w:rsidR="00A57D97" w:rsidRPr="00D67A7A" w:rsidRDefault="00A57D97" w:rsidP="00435366">
      <w:pPr>
        <w:pStyle w:val="Default"/>
        <w:jc w:val="both"/>
      </w:pPr>
    </w:p>
    <w:p w14:paraId="36C72798" w14:textId="371917C4" w:rsidR="00A57D97" w:rsidRPr="00D67A7A" w:rsidRDefault="00A57D97" w:rsidP="00435366">
      <w:pPr>
        <w:pStyle w:val="Default"/>
        <w:jc w:val="both"/>
      </w:pPr>
      <w:r w:rsidRPr="007475EF">
        <w:t>If you have answered no to the above and conclude that there will not be a detrimental impact on any equality group caused by the proposed policy/project/service change, please state how you have reached th</w:t>
      </w:r>
      <w:r w:rsidR="00D67A7A" w:rsidRPr="007475EF">
        <w:t>is</w:t>
      </w:r>
      <w:r w:rsidRPr="007475EF">
        <w:t xml:space="preserve"> conclusion: </w:t>
      </w:r>
    </w:p>
    <w:p w14:paraId="1E827682" w14:textId="77777777" w:rsidR="00A57D97" w:rsidRPr="00D67A7A" w:rsidRDefault="00A57D97" w:rsidP="00435366">
      <w:pPr>
        <w:pStyle w:val="Default"/>
        <w:jc w:val="both"/>
      </w:pPr>
    </w:p>
    <w:p w14:paraId="65E27436" w14:textId="0F6621EE" w:rsidR="00407E12" w:rsidRPr="00CD1B9F" w:rsidRDefault="00A57D97" w:rsidP="00435366">
      <w:pPr>
        <w:pStyle w:val="Default"/>
        <w:jc w:val="both"/>
        <w:rPr>
          <w:b/>
          <w:bCs/>
          <w:i/>
          <w:iCs/>
        </w:rPr>
      </w:pPr>
      <w:r w:rsidRPr="00CD1B9F">
        <w:rPr>
          <w:b/>
          <w:bCs/>
          <w:i/>
          <w:iCs/>
        </w:rPr>
        <w:t>If you have answered yes to any of the above</w:t>
      </w:r>
      <w:r w:rsidR="00BC4F34" w:rsidRPr="00CD1B9F">
        <w:rPr>
          <w:b/>
          <w:bCs/>
          <w:i/>
          <w:iCs/>
        </w:rPr>
        <w:t xml:space="preserve"> in relation to the service change proposal you will need </w:t>
      </w:r>
      <w:r w:rsidR="00435366" w:rsidRPr="00CD1B9F">
        <w:rPr>
          <w:b/>
          <w:bCs/>
          <w:i/>
          <w:iCs/>
        </w:rPr>
        <w:t xml:space="preserve">to </w:t>
      </w:r>
      <w:r w:rsidRPr="00CD1B9F">
        <w:rPr>
          <w:b/>
          <w:bCs/>
          <w:i/>
          <w:iCs/>
        </w:rPr>
        <w:t xml:space="preserve">complete </w:t>
      </w:r>
      <w:r w:rsidR="005E13C0" w:rsidRPr="00CD1B9F">
        <w:rPr>
          <w:b/>
          <w:bCs/>
          <w:i/>
          <w:iCs/>
        </w:rPr>
        <w:t>a</w:t>
      </w:r>
      <w:r w:rsidRPr="00CD1B9F">
        <w:rPr>
          <w:b/>
          <w:bCs/>
          <w:i/>
          <w:iCs/>
        </w:rPr>
        <w:t xml:space="preserve"> </w:t>
      </w:r>
      <w:r w:rsidR="00435366" w:rsidRPr="00CD1B9F">
        <w:rPr>
          <w:b/>
          <w:bCs/>
          <w:i/>
          <w:iCs/>
        </w:rPr>
        <w:t xml:space="preserve">Full </w:t>
      </w:r>
      <w:r w:rsidRPr="00CD1B9F">
        <w:rPr>
          <w:b/>
          <w:bCs/>
          <w:i/>
          <w:iCs/>
        </w:rPr>
        <w:t>‘Equality Impact Assessment</w:t>
      </w:r>
      <w:r w:rsidR="00483310" w:rsidRPr="00CD1B9F">
        <w:rPr>
          <w:b/>
          <w:bCs/>
          <w:i/>
          <w:iCs/>
        </w:rPr>
        <w:t>.’</w:t>
      </w:r>
      <w:r w:rsidR="00BC4F34" w:rsidRPr="00CD1B9F">
        <w:rPr>
          <w:b/>
          <w:bCs/>
          <w:i/>
          <w:iCs/>
        </w:rPr>
        <w:t xml:space="preserve"> </w:t>
      </w:r>
    </w:p>
    <w:p w14:paraId="50DF581E" w14:textId="77777777" w:rsidR="006C4EE8" w:rsidRDefault="006C4EE8" w:rsidP="00435366">
      <w:pPr>
        <w:pStyle w:val="Default"/>
        <w:jc w:val="both"/>
        <w:rPr>
          <w:b/>
          <w:bCs/>
        </w:rPr>
      </w:pPr>
    </w:p>
    <w:p w14:paraId="1AF92BC4" w14:textId="64545B97" w:rsidR="007475EF" w:rsidRDefault="007475EF" w:rsidP="007475EF">
      <w:pPr>
        <w:pStyle w:val="Default"/>
        <w:jc w:val="both"/>
      </w:pPr>
      <w:r w:rsidRPr="005848C6">
        <w:rPr>
          <w:b/>
          <w:bCs/>
        </w:rPr>
        <w:t>Internal proposals</w:t>
      </w:r>
      <w:r>
        <w:t xml:space="preserve"> - will need to follow the ICB’s Equality Impact Assessment process this can be found on the staff SharePoint site. </w:t>
      </w:r>
      <w:r w:rsidR="006D1D3D">
        <w:t>E</w:t>
      </w:r>
      <w:r w:rsidR="006D1D3D" w:rsidRPr="006D1D3D">
        <w:t>vidence that the EIA has been completed will need to be submitted to the ICB’s EIA/QIA panel ahead of any submission to the service change panel.</w:t>
      </w:r>
    </w:p>
    <w:p w14:paraId="6410C1B6" w14:textId="77777777" w:rsidR="007475EF" w:rsidRDefault="007475EF" w:rsidP="007475EF">
      <w:pPr>
        <w:pStyle w:val="Default"/>
        <w:jc w:val="both"/>
      </w:pPr>
    </w:p>
    <w:p w14:paraId="71E45634" w14:textId="134A9829" w:rsidR="007475EF" w:rsidRDefault="007475EF" w:rsidP="007475EF">
      <w:pPr>
        <w:pStyle w:val="Default"/>
        <w:jc w:val="both"/>
      </w:pPr>
      <w:r w:rsidRPr="005848C6">
        <w:rPr>
          <w:b/>
          <w:bCs/>
        </w:rPr>
        <w:t>External proposals</w:t>
      </w:r>
      <w:r>
        <w:t xml:space="preserve"> - </w:t>
      </w:r>
      <w:r w:rsidRPr="00E063F7">
        <w:t>Where possible all assessments will be completed utilising the ICB’s standardised template</w:t>
      </w:r>
      <w:r w:rsidR="008879DF">
        <w:t xml:space="preserve"> </w:t>
      </w:r>
      <w:r w:rsidR="00B6163C">
        <w:t xml:space="preserve">however, </w:t>
      </w:r>
      <w:r w:rsidRPr="00E063F7">
        <w:t>we appreciate providers may already have established processes for completing assessments</w:t>
      </w:r>
      <w:r w:rsidR="00B6163C">
        <w:t>.</w:t>
      </w:r>
      <w:r w:rsidR="00CF0A57">
        <w:t xml:space="preserve"> </w:t>
      </w:r>
      <w:r w:rsidR="00B6163C">
        <w:t>E</w:t>
      </w:r>
      <w:r w:rsidR="00AA295A" w:rsidRPr="00AA295A">
        <w:t>vidence that the EIA has been completed will need to be submitted to the ICB’s EIA/QIA panel ahead of any submission to the service change panel.</w:t>
      </w:r>
    </w:p>
    <w:p w14:paraId="2D368E74" w14:textId="77777777" w:rsidR="003D0386" w:rsidRDefault="003D0386" w:rsidP="007475EF">
      <w:pPr>
        <w:pStyle w:val="Default"/>
        <w:jc w:val="both"/>
      </w:pPr>
    </w:p>
    <w:p w14:paraId="26908A6A" w14:textId="51A39A22" w:rsidR="003D0386" w:rsidRPr="0081378B" w:rsidRDefault="006B7528" w:rsidP="007475EF">
      <w:pPr>
        <w:pStyle w:val="Default"/>
        <w:jc w:val="both"/>
        <w:rPr>
          <w:b/>
          <w:bCs/>
        </w:rPr>
      </w:pPr>
      <w:r w:rsidRPr="009B263F">
        <w:rPr>
          <w:b/>
          <w:bCs/>
        </w:rPr>
        <w:t>Health and Wellbeing Sc</w:t>
      </w:r>
      <w:r w:rsidR="009B263F" w:rsidRPr="009B263F">
        <w:rPr>
          <w:b/>
          <w:bCs/>
        </w:rPr>
        <w:t>rutiny Committees</w:t>
      </w:r>
      <w:r w:rsidR="0081378B">
        <w:rPr>
          <w:b/>
          <w:bCs/>
        </w:rPr>
        <w:t xml:space="preserve"> </w:t>
      </w:r>
      <w:r w:rsidR="0081378B" w:rsidRPr="0081378B">
        <w:t>-</w:t>
      </w:r>
      <w:r w:rsidR="0081378B">
        <w:rPr>
          <w:b/>
          <w:bCs/>
        </w:rPr>
        <w:t xml:space="preserve"> </w:t>
      </w:r>
      <w:r w:rsidR="009B263F">
        <w:t xml:space="preserve">It is recognised that </w:t>
      </w:r>
      <w:r w:rsidR="00832E25">
        <w:t>local S</w:t>
      </w:r>
      <w:r w:rsidR="003D0386" w:rsidRPr="003D0386">
        <w:t xml:space="preserve">crutiny </w:t>
      </w:r>
      <w:r w:rsidR="00D66A1D">
        <w:t>C</w:t>
      </w:r>
      <w:r w:rsidR="003D0386" w:rsidRPr="003D0386">
        <w:t>ommittees must be engaged when public consultation is required</w:t>
      </w:r>
      <w:r w:rsidR="00770E68">
        <w:t xml:space="preserve"> on any proposed change </w:t>
      </w:r>
      <w:r w:rsidR="00E60CA8">
        <w:t xml:space="preserve">the service change panel following recommendations from the EIA/QIA process will </w:t>
      </w:r>
      <w:r w:rsidR="00941737">
        <w:t>pay due regard to this requirement.</w:t>
      </w:r>
    </w:p>
    <w:p w14:paraId="6ACE0FF6" w14:textId="77777777" w:rsidR="00990ED0" w:rsidRDefault="00990ED0" w:rsidP="00435366">
      <w:pPr>
        <w:pStyle w:val="Default"/>
        <w:jc w:val="both"/>
        <w:rPr>
          <w:b/>
          <w:bCs/>
        </w:rPr>
      </w:pPr>
    </w:p>
    <w:p w14:paraId="6E2BF189" w14:textId="25E35B2B" w:rsidR="00CE3932" w:rsidRDefault="00990ED0" w:rsidP="00990ED0">
      <w:pPr>
        <w:pStyle w:val="Default"/>
        <w:jc w:val="both"/>
        <w:rPr>
          <w:b/>
          <w:bCs/>
        </w:rPr>
      </w:pPr>
      <w:r w:rsidRPr="00F71789">
        <w:rPr>
          <w:b/>
          <w:bCs/>
        </w:rPr>
        <w:t>Quality Impact Assessment</w:t>
      </w:r>
      <w:r w:rsidR="00CD1B9F">
        <w:rPr>
          <w:b/>
          <w:bCs/>
        </w:rPr>
        <w:t>s</w:t>
      </w:r>
      <w:r w:rsidRPr="00F71789">
        <w:rPr>
          <w:b/>
          <w:bCs/>
        </w:rPr>
        <w:t xml:space="preserve"> </w:t>
      </w:r>
    </w:p>
    <w:p w14:paraId="7500F1A7" w14:textId="77777777" w:rsidR="00F71789" w:rsidRPr="00F71789" w:rsidRDefault="00F71789" w:rsidP="00990ED0">
      <w:pPr>
        <w:pStyle w:val="Default"/>
        <w:jc w:val="both"/>
        <w:rPr>
          <w:b/>
          <w:bCs/>
        </w:rPr>
      </w:pPr>
    </w:p>
    <w:p w14:paraId="7CB7B1BD" w14:textId="2B333CFF" w:rsidR="00CE3932" w:rsidRDefault="00CE3932" w:rsidP="00CE3932">
      <w:pPr>
        <w:pStyle w:val="Default"/>
        <w:jc w:val="both"/>
      </w:pPr>
      <w:r w:rsidRPr="00CE3932">
        <w:t>Quality Impact Assessments are undertaken when making commissioning decisions (investment and disinvestment), developing business cases, projects and other business plans. It applies to all staff that undertake Quality Impact Assessments, as well as those who scrutinise and approve Quality Impact Assessments.</w:t>
      </w:r>
    </w:p>
    <w:p w14:paraId="07C34292" w14:textId="77777777" w:rsidR="0057212A" w:rsidRDefault="0057212A" w:rsidP="00CE3932">
      <w:pPr>
        <w:pStyle w:val="Default"/>
        <w:jc w:val="both"/>
      </w:pPr>
    </w:p>
    <w:p w14:paraId="5943D5C7" w14:textId="0F78F936" w:rsidR="00A92F37" w:rsidRDefault="00A92F37" w:rsidP="00A92F37">
      <w:pPr>
        <w:pStyle w:val="Default"/>
        <w:jc w:val="both"/>
        <w:rPr>
          <w:b/>
          <w:bCs/>
        </w:rPr>
      </w:pPr>
      <w:r w:rsidRPr="00A92F37">
        <w:rPr>
          <w:b/>
          <w:bCs/>
        </w:rPr>
        <w:t>Definitions</w:t>
      </w:r>
      <w:r w:rsidR="001A5397">
        <w:rPr>
          <w:b/>
          <w:bCs/>
        </w:rPr>
        <w:t>:</w:t>
      </w:r>
    </w:p>
    <w:p w14:paraId="4BA98D7F" w14:textId="77777777" w:rsidR="008B1799" w:rsidRDefault="008B1799" w:rsidP="00A92F37">
      <w:pPr>
        <w:pStyle w:val="Default"/>
        <w:jc w:val="both"/>
        <w:rPr>
          <w:b/>
          <w:bCs/>
        </w:rPr>
      </w:pPr>
    </w:p>
    <w:p w14:paraId="7C7F16CB" w14:textId="0B89241E" w:rsidR="008B1799" w:rsidRDefault="008B1799" w:rsidP="00A92F37">
      <w:pPr>
        <w:pStyle w:val="Default"/>
        <w:jc w:val="both"/>
        <w:rPr>
          <w:b/>
          <w:bCs/>
        </w:rPr>
      </w:pPr>
      <w:r>
        <w:rPr>
          <w:b/>
          <w:bCs/>
        </w:rPr>
        <w:t>Quality:</w:t>
      </w:r>
    </w:p>
    <w:p w14:paraId="1A6D063E" w14:textId="5F24BF55" w:rsidR="00A92F37" w:rsidRDefault="00A92F37" w:rsidP="00A92F37">
      <w:pPr>
        <w:pStyle w:val="Default"/>
        <w:jc w:val="both"/>
      </w:pPr>
      <w:r>
        <w:t>Quality in health and care services embraces three key components:</w:t>
      </w:r>
    </w:p>
    <w:p w14:paraId="776DC18E" w14:textId="77777777" w:rsidR="001A5397" w:rsidRDefault="001A5397" w:rsidP="00A92F37">
      <w:pPr>
        <w:pStyle w:val="Default"/>
        <w:jc w:val="both"/>
      </w:pPr>
    </w:p>
    <w:p w14:paraId="63952EEB" w14:textId="58BE4BF5" w:rsidR="00A92F37" w:rsidRDefault="00A92F37" w:rsidP="000C7C39">
      <w:pPr>
        <w:pStyle w:val="Default"/>
        <w:numPr>
          <w:ilvl w:val="0"/>
          <w:numId w:val="13"/>
        </w:numPr>
        <w:jc w:val="both"/>
      </w:pPr>
      <w:r w:rsidRPr="00CD1B9F">
        <w:rPr>
          <w:b/>
          <w:bCs/>
        </w:rPr>
        <w:t>Patient Safety:</w:t>
      </w:r>
      <w:r>
        <w:t xml:space="preserve"> Care is delivered with an ethos of avoiding harm and any risks to </w:t>
      </w:r>
    </w:p>
    <w:p w14:paraId="6D35E8A0" w14:textId="77777777" w:rsidR="00A92F37" w:rsidRDefault="00A92F37" w:rsidP="001A5397">
      <w:pPr>
        <w:pStyle w:val="Default"/>
        <w:ind w:left="720"/>
        <w:jc w:val="both"/>
      </w:pPr>
      <w:r>
        <w:t>individual’s safety.</w:t>
      </w:r>
    </w:p>
    <w:p w14:paraId="17174F83" w14:textId="457B411F" w:rsidR="00A92F37" w:rsidRDefault="00A92F37" w:rsidP="000C7C39">
      <w:pPr>
        <w:pStyle w:val="Default"/>
        <w:numPr>
          <w:ilvl w:val="0"/>
          <w:numId w:val="13"/>
        </w:numPr>
        <w:jc w:val="both"/>
      </w:pPr>
      <w:r w:rsidRPr="00CD1B9F">
        <w:rPr>
          <w:b/>
          <w:bCs/>
        </w:rPr>
        <w:t>Effectiveness of care:</w:t>
      </w:r>
      <w:r>
        <w:t xml:space="preserve"> Care is delivered according to the best evidence as to what is clinically effective in improving an individual’s health outcomes.</w:t>
      </w:r>
    </w:p>
    <w:p w14:paraId="74520A16" w14:textId="5ED8C7AA" w:rsidR="00A92F37" w:rsidRDefault="00A92F37" w:rsidP="000C7C39">
      <w:pPr>
        <w:pStyle w:val="Default"/>
        <w:numPr>
          <w:ilvl w:val="0"/>
          <w:numId w:val="13"/>
        </w:numPr>
        <w:jc w:val="both"/>
      </w:pPr>
      <w:r w:rsidRPr="00CD1B9F">
        <w:rPr>
          <w:b/>
          <w:bCs/>
        </w:rPr>
        <w:t>Patient and Carer Experience:</w:t>
      </w:r>
      <w:r>
        <w:t xml:space="preserve"> Care is delivered to provide the individual with a</w:t>
      </w:r>
    </w:p>
    <w:p w14:paraId="0A59E25C" w14:textId="77777777" w:rsidR="00A92F37" w:rsidRDefault="00A92F37" w:rsidP="001A5397">
      <w:pPr>
        <w:pStyle w:val="Default"/>
        <w:ind w:left="720"/>
        <w:jc w:val="both"/>
      </w:pPr>
      <w:r>
        <w:t xml:space="preserve">positive experience of receiving and recovering from the care, including being </w:t>
      </w:r>
    </w:p>
    <w:p w14:paraId="354D9A58" w14:textId="77777777" w:rsidR="00A92F37" w:rsidRDefault="00A92F37" w:rsidP="001A5397">
      <w:pPr>
        <w:pStyle w:val="Default"/>
        <w:ind w:left="720"/>
        <w:jc w:val="both"/>
      </w:pPr>
      <w:r>
        <w:t xml:space="preserve">treated according to what that individual wants or needs, with compassion, dignity </w:t>
      </w:r>
    </w:p>
    <w:p w14:paraId="1968D055" w14:textId="7D270146" w:rsidR="0057212A" w:rsidRDefault="00A92F37" w:rsidP="001A5397">
      <w:pPr>
        <w:pStyle w:val="Default"/>
        <w:ind w:left="720"/>
        <w:jc w:val="both"/>
      </w:pPr>
      <w:r>
        <w:t>and respect.</w:t>
      </w:r>
    </w:p>
    <w:p w14:paraId="300AF2C8" w14:textId="77777777" w:rsidR="000D4DAF" w:rsidRDefault="000D4DAF" w:rsidP="001A5397">
      <w:pPr>
        <w:pStyle w:val="Default"/>
        <w:ind w:left="720"/>
        <w:jc w:val="both"/>
      </w:pPr>
    </w:p>
    <w:p w14:paraId="35EE391E" w14:textId="77777777" w:rsidR="00C81F6F" w:rsidRDefault="000D4DAF" w:rsidP="000D4DAF">
      <w:pPr>
        <w:pStyle w:val="Default"/>
        <w:jc w:val="both"/>
        <w:rPr>
          <w:b/>
          <w:bCs/>
        </w:rPr>
      </w:pPr>
      <w:r w:rsidRPr="00C81F6F">
        <w:rPr>
          <w:b/>
          <w:bCs/>
        </w:rPr>
        <w:t>Quality Impact Assessment (QIA)</w:t>
      </w:r>
      <w:r w:rsidR="00C81F6F" w:rsidRPr="00C81F6F">
        <w:rPr>
          <w:b/>
          <w:bCs/>
        </w:rPr>
        <w:t>:</w:t>
      </w:r>
    </w:p>
    <w:p w14:paraId="47010937" w14:textId="77777777" w:rsidR="008B1799" w:rsidRPr="00C81F6F" w:rsidRDefault="008B1799" w:rsidP="000D4DAF">
      <w:pPr>
        <w:pStyle w:val="Default"/>
        <w:jc w:val="both"/>
        <w:rPr>
          <w:b/>
          <w:bCs/>
        </w:rPr>
      </w:pPr>
    </w:p>
    <w:p w14:paraId="29401A99" w14:textId="45EF0B5B" w:rsidR="001A5397" w:rsidRDefault="00C81F6F" w:rsidP="000D4DAF">
      <w:pPr>
        <w:pStyle w:val="Default"/>
        <w:jc w:val="both"/>
      </w:pPr>
      <w:r>
        <w:lastRenderedPageBreak/>
        <w:t xml:space="preserve">Refers to </w:t>
      </w:r>
      <w:r w:rsidR="000D4DAF">
        <w:t xml:space="preserve">a continuous process to ensure that commissioning decisions, business cases, projects and other business plans are assessed for the potential consequences on quality with any necessary mitigating actions outlined in a uniformed way. It ensures a consistent approach to assessing the impact of </w:t>
      </w:r>
      <w:r w:rsidR="00F76E56">
        <w:t xml:space="preserve">a service </w:t>
      </w:r>
      <w:r w:rsidR="000D4DAF">
        <w:t>change.</w:t>
      </w:r>
    </w:p>
    <w:p w14:paraId="12C19445" w14:textId="77777777" w:rsidR="000F46C6" w:rsidRDefault="000F46C6" w:rsidP="000D4DAF">
      <w:pPr>
        <w:pStyle w:val="Default"/>
        <w:jc w:val="both"/>
      </w:pPr>
    </w:p>
    <w:p w14:paraId="5FB75BC8" w14:textId="30D065D5" w:rsidR="000F46C6" w:rsidRDefault="000F46C6" w:rsidP="000F46C6">
      <w:pPr>
        <w:pStyle w:val="Default"/>
        <w:jc w:val="both"/>
      </w:pPr>
      <w:r>
        <w:t xml:space="preserve">The QIA process must be undertaken as soon as possible and before the </w:t>
      </w:r>
      <w:r w:rsidR="00535668">
        <w:t>s</w:t>
      </w:r>
      <w:r w:rsidR="00C37D6B">
        <w:t xml:space="preserve">ervice </w:t>
      </w:r>
      <w:r w:rsidR="00535668">
        <w:t>c</w:t>
      </w:r>
      <w:r w:rsidR="00C37D6B">
        <w:t>hange</w:t>
      </w:r>
      <w:r>
        <w:t xml:space="preserve"> </w:t>
      </w:r>
    </w:p>
    <w:p w14:paraId="01AB9C8D" w14:textId="6AAD9323" w:rsidR="000F46C6" w:rsidRDefault="000F46C6" w:rsidP="000F46C6">
      <w:pPr>
        <w:pStyle w:val="Default"/>
        <w:jc w:val="both"/>
      </w:pPr>
      <w:r>
        <w:t xml:space="preserve">is </w:t>
      </w:r>
      <w:r w:rsidR="00876033">
        <w:t>considered</w:t>
      </w:r>
      <w:r>
        <w:t xml:space="preserve">. </w:t>
      </w:r>
      <w:r w:rsidR="00876033">
        <w:t>Where there may be implication in relation to the sharing</w:t>
      </w:r>
      <w:r w:rsidR="00D26389">
        <w:t>/ processing of data, a</w:t>
      </w:r>
      <w:r>
        <w:t xml:space="preserve"> Data Protection Impact Assessment Checklist must be completed for all projects and submitted separately.</w:t>
      </w:r>
    </w:p>
    <w:p w14:paraId="3A809DCB" w14:textId="77777777" w:rsidR="00D26389" w:rsidRDefault="00D26389" w:rsidP="000F46C6">
      <w:pPr>
        <w:pStyle w:val="Default"/>
        <w:jc w:val="both"/>
      </w:pPr>
    </w:p>
    <w:p w14:paraId="40860A00" w14:textId="2061F6FF" w:rsidR="000C31A7" w:rsidRDefault="000C31A7" w:rsidP="000C31A7">
      <w:pPr>
        <w:pStyle w:val="Default"/>
        <w:jc w:val="both"/>
      </w:pPr>
      <w:r w:rsidRPr="00102A42">
        <w:rPr>
          <w:b/>
          <w:bCs/>
        </w:rPr>
        <w:t>Data Protection Impact Assessment (DPIA)</w:t>
      </w:r>
      <w:r>
        <w:t xml:space="preserve"> is a process that helps an organisation to </w:t>
      </w:r>
    </w:p>
    <w:p w14:paraId="6DD87FD1" w14:textId="3212884F" w:rsidR="000C31A7" w:rsidRDefault="000C31A7" w:rsidP="000C31A7">
      <w:pPr>
        <w:pStyle w:val="Default"/>
        <w:jc w:val="both"/>
      </w:pPr>
      <w:r>
        <w:t xml:space="preserve">identify privacy risks and ensure lawful practice when </w:t>
      </w:r>
      <w:r w:rsidR="00FA33BE">
        <w:t xml:space="preserve">a </w:t>
      </w:r>
      <w:r>
        <w:t>new project is designed,</w:t>
      </w:r>
      <w:r w:rsidR="00FA33BE">
        <w:t xml:space="preserve"> or </w:t>
      </w:r>
      <w:r>
        <w:t xml:space="preserve">changes are made to a service. The purpose of the Data Protection Impact Assessment </w:t>
      </w:r>
    </w:p>
    <w:p w14:paraId="25AC58A8" w14:textId="77777777" w:rsidR="000C31A7" w:rsidRDefault="000C31A7" w:rsidP="000C31A7">
      <w:pPr>
        <w:pStyle w:val="Default"/>
        <w:jc w:val="both"/>
      </w:pPr>
      <w:r>
        <w:t xml:space="preserve">is to ensure that privacy and data risks are minimised while allowing the aims of the </w:t>
      </w:r>
    </w:p>
    <w:p w14:paraId="6C95FB4F" w14:textId="5FD1F5E1" w:rsidR="00D26389" w:rsidRDefault="000C31A7" w:rsidP="000C31A7">
      <w:pPr>
        <w:pStyle w:val="Default"/>
        <w:jc w:val="both"/>
      </w:pPr>
      <w:r>
        <w:t>project to be met whenever possible.</w:t>
      </w:r>
    </w:p>
    <w:p w14:paraId="4B02928A" w14:textId="77777777" w:rsidR="00B602FB" w:rsidRDefault="00B602FB" w:rsidP="000C31A7">
      <w:pPr>
        <w:pStyle w:val="Default"/>
        <w:jc w:val="both"/>
      </w:pPr>
    </w:p>
    <w:p w14:paraId="48D6C406" w14:textId="3C7A1CCE" w:rsidR="00B602FB" w:rsidRPr="00B602FB" w:rsidRDefault="00B602FB" w:rsidP="000C31A7">
      <w:pPr>
        <w:pStyle w:val="Default"/>
        <w:jc w:val="both"/>
        <w:rPr>
          <w:b/>
          <w:bCs/>
        </w:rPr>
      </w:pPr>
      <w:r w:rsidRPr="00B602FB">
        <w:rPr>
          <w:b/>
          <w:bCs/>
        </w:rPr>
        <w:t>When should a DPIA Be completed</w:t>
      </w:r>
    </w:p>
    <w:p w14:paraId="2718A8A6" w14:textId="4617BB1E" w:rsidR="00B602FB" w:rsidRDefault="00B602FB" w:rsidP="00B602FB">
      <w:pPr>
        <w:pStyle w:val="Default"/>
        <w:jc w:val="both"/>
      </w:pPr>
      <w:r>
        <w:t>At the beginning of any new arrangement and before any data processing takes place, a DPIA must be completed.</w:t>
      </w:r>
      <w:r w:rsidR="002353FF">
        <w:t xml:space="preserve"> </w:t>
      </w:r>
      <w:r>
        <w:t>A DPIA is mandatory when processing is “likely to result in a high risk</w:t>
      </w:r>
      <w:r w:rsidR="00483310">
        <w:t>.”</w:t>
      </w:r>
      <w:r>
        <w:t xml:space="preserve"> This includes:</w:t>
      </w:r>
    </w:p>
    <w:p w14:paraId="780AB7E0" w14:textId="76B7E55F" w:rsidR="00B602FB" w:rsidRDefault="00B602FB" w:rsidP="00B602FB">
      <w:pPr>
        <w:pStyle w:val="Default"/>
        <w:numPr>
          <w:ilvl w:val="0"/>
          <w:numId w:val="24"/>
        </w:numPr>
        <w:jc w:val="both"/>
      </w:pPr>
      <w:r>
        <w:t xml:space="preserve">The systematic evaluation of Personal Data by means of automated processing whereby decisions are taken which have a legal effect on the Data </w:t>
      </w:r>
      <w:r w:rsidR="00AD3E7B">
        <w:t>Subject.</w:t>
      </w:r>
    </w:p>
    <w:p w14:paraId="4E3D08D5" w14:textId="6EAF57BF" w:rsidR="00B602FB" w:rsidRDefault="00B602FB" w:rsidP="00B602FB">
      <w:pPr>
        <w:pStyle w:val="Default"/>
        <w:numPr>
          <w:ilvl w:val="0"/>
          <w:numId w:val="24"/>
        </w:numPr>
        <w:jc w:val="both"/>
      </w:pPr>
      <w:r>
        <w:t>Processing on a large scale of special categories of Data; and</w:t>
      </w:r>
    </w:p>
    <w:p w14:paraId="1688A1FB" w14:textId="2722272F" w:rsidR="00B602FB" w:rsidRDefault="00B602FB" w:rsidP="00B602FB">
      <w:pPr>
        <w:pStyle w:val="Default"/>
        <w:numPr>
          <w:ilvl w:val="0"/>
          <w:numId w:val="24"/>
        </w:numPr>
        <w:jc w:val="both"/>
      </w:pPr>
      <w:r>
        <w:t>Systematic monitoring of publicly accessible areas on a large scale.</w:t>
      </w:r>
    </w:p>
    <w:p w14:paraId="7BF18E16" w14:textId="77777777" w:rsidR="00030E15" w:rsidRDefault="00030E15" w:rsidP="00030E15">
      <w:pPr>
        <w:pStyle w:val="Default"/>
        <w:ind w:left="720"/>
        <w:jc w:val="both"/>
      </w:pPr>
    </w:p>
    <w:p w14:paraId="12BAE26B" w14:textId="03BD13F2" w:rsidR="00B602FB" w:rsidRDefault="00B602FB" w:rsidP="00B602FB">
      <w:pPr>
        <w:pStyle w:val="Default"/>
        <w:jc w:val="both"/>
      </w:pPr>
      <w:r>
        <w:t>In determining whether processing is “likely to result in a high risk</w:t>
      </w:r>
      <w:r w:rsidR="00483310">
        <w:t>,”</w:t>
      </w:r>
      <w:r>
        <w:t xml:space="preserve"> the following factors must be </w:t>
      </w:r>
      <w:r w:rsidR="000977C0">
        <w:t>considered</w:t>
      </w:r>
      <w:r>
        <w:t>:</w:t>
      </w:r>
    </w:p>
    <w:p w14:paraId="268CDA3F" w14:textId="782B0444" w:rsidR="00B602FB" w:rsidRDefault="00B602FB" w:rsidP="00DF18D3">
      <w:pPr>
        <w:pStyle w:val="Default"/>
        <w:numPr>
          <w:ilvl w:val="0"/>
          <w:numId w:val="25"/>
        </w:numPr>
        <w:jc w:val="both"/>
      </w:pPr>
      <w:r>
        <w:t xml:space="preserve">Evaluation or </w:t>
      </w:r>
      <w:r w:rsidR="000977C0">
        <w:t>scoring.</w:t>
      </w:r>
    </w:p>
    <w:p w14:paraId="049D5F48" w14:textId="789EEAD2" w:rsidR="00B602FB" w:rsidRDefault="00B602FB" w:rsidP="00DF18D3">
      <w:pPr>
        <w:pStyle w:val="Default"/>
        <w:numPr>
          <w:ilvl w:val="0"/>
          <w:numId w:val="25"/>
        </w:numPr>
        <w:jc w:val="both"/>
      </w:pPr>
      <w:r>
        <w:t xml:space="preserve">Automated decision making with legal or similar significant </w:t>
      </w:r>
      <w:r w:rsidR="000977C0">
        <w:t>effect.</w:t>
      </w:r>
    </w:p>
    <w:p w14:paraId="245D1012" w14:textId="2EEA44C4" w:rsidR="00B602FB" w:rsidRDefault="00B602FB" w:rsidP="00DF18D3">
      <w:pPr>
        <w:pStyle w:val="Default"/>
        <w:numPr>
          <w:ilvl w:val="0"/>
          <w:numId w:val="25"/>
        </w:numPr>
        <w:jc w:val="both"/>
      </w:pPr>
      <w:r>
        <w:t xml:space="preserve">Systematic </w:t>
      </w:r>
      <w:r w:rsidR="000977C0">
        <w:t>monitoring.</w:t>
      </w:r>
    </w:p>
    <w:p w14:paraId="213E3DE2" w14:textId="3FA062FA" w:rsidR="00B602FB" w:rsidRDefault="00B602FB" w:rsidP="00DF18D3">
      <w:pPr>
        <w:pStyle w:val="Default"/>
        <w:numPr>
          <w:ilvl w:val="0"/>
          <w:numId w:val="25"/>
        </w:numPr>
        <w:jc w:val="both"/>
      </w:pPr>
      <w:r>
        <w:t xml:space="preserve">Sensitive Data or Data of a highly personal </w:t>
      </w:r>
      <w:r w:rsidR="000977C0">
        <w:t>nature.</w:t>
      </w:r>
    </w:p>
    <w:p w14:paraId="6BD8DB8B" w14:textId="6E4C75CF" w:rsidR="00B602FB" w:rsidRDefault="00B602FB" w:rsidP="00DF18D3">
      <w:pPr>
        <w:pStyle w:val="Default"/>
        <w:numPr>
          <w:ilvl w:val="0"/>
          <w:numId w:val="25"/>
        </w:numPr>
        <w:jc w:val="both"/>
      </w:pPr>
      <w:r>
        <w:t xml:space="preserve">Data processed on a large </w:t>
      </w:r>
      <w:r w:rsidR="000977C0">
        <w:t>scale.</w:t>
      </w:r>
    </w:p>
    <w:p w14:paraId="796B5888" w14:textId="69997F76" w:rsidR="00B602FB" w:rsidRDefault="00B602FB" w:rsidP="00DF18D3">
      <w:pPr>
        <w:pStyle w:val="Default"/>
        <w:numPr>
          <w:ilvl w:val="0"/>
          <w:numId w:val="25"/>
        </w:numPr>
        <w:jc w:val="both"/>
      </w:pPr>
      <w:r>
        <w:t xml:space="preserve">Matching or combining datasets (for example, if you need to merge or combine data sets that </w:t>
      </w:r>
      <w:r w:rsidR="00540B55">
        <w:t>would not</w:t>
      </w:r>
      <w:r>
        <w:t xml:space="preserve"> normally be available together for statistical reporting</w:t>
      </w:r>
      <w:r w:rsidR="000977C0">
        <w:t>).</w:t>
      </w:r>
    </w:p>
    <w:p w14:paraId="26304F1F" w14:textId="5B10EE04" w:rsidR="00B602FB" w:rsidRDefault="00B602FB" w:rsidP="00DF18D3">
      <w:pPr>
        <w:pStyle w:val="Default"/>
        <w:numPr>
          <w:ilvl w:val="0"/>
          <w:numId w:val="25"/>
        </w:numPr>
        <w:jc w:val="both"/>
      </w:pPr>
      <w:r>
        <w:t xml:space="preserve">Data concerning vulnerable Data </w:t>
      </w:r>
      <w:r w:rsidR="000977C0">
        <w:t>Subjects.</w:t>
      </w:r>
    </w:p>
    <w:p w14:paraId="26581987" w14:textId="03A86A69" w:rsidR="00B602FB" w:rsidRDefault="00B602FB" w:rsidP="00DF18D3">
      <w:pPr>
        <w:pStyle w:val="Default"/>
        <w:numPr>
          <w:ilvl w:val="0"/>
          <w:numId w:val="25"/>
        </w:numPr>
        <w:jc w:val="both"/>
      </w:pPr>
      <w:r>
        <w:t xml:space="preserve">Innovative use or applying new technological or organisational </w:t>
      </w:r>
      <w:r w:rsidR="000977C0">
        <w:t>solutions.</w:t>
      </w:r>
    </w:p>
    <w:p w14:paraId="1CD80B8A" w14:textId="7EF5695F" w:rsidR="00B602FB" w:rsidRDefault="00B602FB" w:rsidP="00DF18D3">
      <w:pPr>
        <w:pStyle w:val="Default"/>
        <w:numPr>
          <w:ilvl w:val="0"/>
          <w:numId w:val="25"/>
        </w:numPr>
        <w:jc w:val="both"/>
      </w:pPr>
      <w:r>
        <w:t>When the processing in itself “prevents data subjects from exercising a right or using a service or a contract</w:t>
      </w:r>
      <w:r w:rsidR="00483310">
        <w:t>.”</w:t>
      </w:r>
    </w:p>
    <w:p w14:paraId="7DDCF99A" w14:textId="77777777" w:rsidR="00DF18D3" w:rsidRDefault="00DF18D3" w:rsidP="00DF18D3">
      <w:pPr>
        <w:pStyle w:val="Default"/>
        <w:ind w:left="720"/>
        <w:jc w:val="both"/>
      </w:pPr>
    </w:p>
    <w:p w14:paraId="273F6927" w14:textId="77777777" w:rsidR="00B602FB" w:rsidRDefault="00B602FB" w:rsidP="00B602FB">
      <w:pPr>
        <w:pStyle w:val="Default"/>
        <w:jc w:val="both"/>
      </w:pPr>
      <w:r>
        <w:t>A DPIA does not need to be carried out:</w:t>
      </w:r>
    </w:p>
    <w:p w14:paraId="46B1C39A" w14:textId="31E4A9EB" w:rsidR="00B602FB" w:rsidRDefault="00B602FB" w:rsidP="00DF18D3">
      <w:pPr>
        <w:pStyle w:val="Default"/>
        <w:numPr>
          <w:ilvl w:val="0"/>
          <w:numId w:val="26"/>
        </w:numPr>
        <w:jc w:val="both"/>
      </w:pPr>
      <w:r>
        <w:t>Where processing is not “likely to result in a high risk to the rights and freedoms of natural persons</w:t>
      </w:r>
      <w:r w:rsidR="00483310">
        <w:t>;”</w:t>
      </w:r>
      <w:r>
        <w:t xml:space="preserve"> and</w:t>
      </w:r>
    </w:p>
    <w:p w14:paraId="2CA9BAE5" w14:textId="71A48EA0" w:rsidR="00B602FB" w:rsidRDefault="00B602FB" w:rsidP="00DF18D3">
      <w:pPr>
        <w:pStyle w:val="Default"/>
        <w:numPr>
          <w:ilvl w:val="0"/>
          <w:numId w:val="26"/>
        </w:numPr>
        <w:jc w:val="both"/>
      </w:pPr>
      <w:r>
        <w:t xml:space="preserve">When the nature, scope, context and purposes of the processing are </w:t>
      </w:r>
      <w:r w:rsidR="008A6D3A">
        <w:t>similar</w:t>
      </w:r>
      <w:r>
        <w:t xml:space="preserve"> to the processing for which an existing DPIA has been </w:t>
      </w:r>
      <w:r w:rsidR="00C54716">
        <w:t>conducted</w:t>
      </w:r>
      <w:r>
        <w:t>.</w:t>
      </w:r>
    </w:p>
    <w:p w14:paraId="28938A6E" w14:textId="77777777" w:rsidR="002353FF" w:rsidRDefault="002353FF" w:rsidP="002353FF">
      <w:pPr>
        <w:pStyle w:val="Default"/>
        <w:ind w:left="720"/>
        <w:jc w:val="both"/>
      </w:pPr>
    </w:p>
    <w:p w14:paraId="22089244" w14:textId="7D337BC3" w:rsidR="00B602FB" w:rsidRDefault="00B602FB" w:rsidP="000C31A7">
      <w:pPr>
        <w:pStyle w:val="Default"/>
        <w:jc w:val="both"/>
      </w:pPr>
      <w:r>
        <w:t>A single DPIA can be used to assess multiple processing operations that are similar in terms of nature, scope, context, purpose, and risks.</w:t>
      </w:r>
    </w:p>
    <w:p w14:paraId="1297F13F" w14:textId="77777777" w:rsidR="00893584" w:rsidRPr="00CE3932" w:rsidRDefault="00893584" w:rsidP="00CE3932">
      <w:pPr>
        <w:pStyle w:val="Default"/>
        <w:jc w:val="both"/>
      </w:pPr>
    </w:p>
    <w:p w14:paraId="01D87097" w14:textId="40CBC19B" w:rsidR="00187290" w:rsidRDefault="00632FBF" w:rsidP="00CE3932">
      <w:pPr>
        <w:pStyle w:val="Default"/>
        <w:jc w:val="both"/>
      </w:pPr>
      <w:bookmarkStart w:id="3" w:name="_Hlk198121114"/>
      <w:r w:rsidRPr="005848C6">
        <w:rPr>
          <w:b/>
          <w:bCs/>
        </w:rPr>
        <w:t>Internal proposals</w:t>
      </w:r>
      <w:r>
        <w:t xml:space="preserve"> </w:t>
      </w:r>
      <w:r w:rsidR="005848C6">
        <w:t xml:space="preserve">- </w:t>
      </w:r>
      <w:r>
        <w:t>will need to follow the</w:t>
      </w:r>
      <w:r w:rsidR="00331582">
        <w:t xml:space="preserve"> ICB</w:t>
      </w:r>
      <w:r w:rsidR="000F0947">
        <w:t xml:space="preserve">’s Quality Impact Assessment policy this can </w:t>
      </w:r>
      <w:r w:rsidR="00560096">
        <w:t xml:space="preserve">be found on the </w:t>
      </w:r>
      <w:r w:rsidR="007C34EF">
        <w:t xml:space="preserve">staff </w:t>
      </w:r>
      <w:r w:rsidR="005848C6">
        <w:t>SharePoint</w:t>
      </w:r>
      <w:r w:rsidR="007C34EF">
        <w:t xml:space="preserve"> site</w:t>
      </w:r>
      <w:r w:rsidR="0057212A">
        <w:t>.</w:t>
      </w:r>
      <w:r w:rsidR="005848C6">
        <w:t xml:space="preserve"> </w:t>
      </w:r>
      <w:r w:rsidR="00CE3932" w:rsidRPr="00CE3932">
        <w:t xml:space="preserve">This policy should be read in conjunction with </w:t>
      </w:r>
      <w:r w:rsidR="00CE3932" w:rsidRPr="00CE3932">
        <w:lastRenderedPageBreak/>
        <w:t xml:space="preserve">the ICB Equality Impact Assessment processes </w:t>
      </w:r>
      <w:r w:rsidR="008D592A">
        <w:t xml:space="preserve">and </w:t>
      </w:r>
      <w:r w:rsidR="00CE3932" w:rsidRPr="00CE3932">
        <w:t>aligned where possible.</w:t>
      </w:r>
      <w:r w:rsidR="002F409F" w:rsidRPr="002F409F">
        <w:t xml:space="preserve"> Evidence that the </w:t>
      </w:r>
      <w:r w:rsidR="002F409F">
        <w:t>Q</w:t>
      </w:r>
      <w:r w:rsidR="002F409F" w:rsidRPr="002F409F">
        <w:t>IA has been completed will need to be submitted to the ICB’s EIA/QIA panel ahead of any submission to the service change panel.</w:t>
      </w:r>
    </w:p>
    <w:p w14:paraId="7BF20C05" w14:textId="77777777" w:rsidR="005848C6" w:rsidRDefault="005848C6" w:rsidP="00CE3932">
      <w:pPr>
        <w:pStyle w:val="Default"/>
        <w:jc w:val="both"/>
      </w:pPr>
    </w:p>
    <w:p w14:paraId="729067C3" w14:textId="431008CB" w:rsidR="005848C6" w:rsidRPr="00CE3932" w:rsidRDefault="005848C6" w:rsidP="00CE3932">
      <w:pPr>
        <w:pStyle w:val="Default"/>
        <w:jc w:val="both"/>
      </w:pPr>
      <w:r w:rsidRPr="005848C6">
        <w:rPr>
          <w:b/>
          <w:bCs/>
        </w:rPr>
        <w:t>External proposals</w:t>
      </w:r>
      <w:r>
        <w:t xml:space="preserve"> - </w:t>
      </w:r>
      <w:r w:rsidR="008D592A">
        <w:t>w</w:t>
      </w:r>
      <w:r w:rsidR="00E063F7" w:rsidRPr="00E063F7">
        <w:t xml:space="preserve">here possible all assessments </w:t>
      </w:r>
      <w:r w:rsidR="008D592A">
        <w:t>should</w:t>
      </w:r>
      <w:r w:rsidR="00E063F7" w:rsidRPr="00E063F7">
        <w:t xml:space="preserve"> be completed utilising the ICB’s standardised template</w:t>
      </w:r>
      <w:r w:rsidR="00FA2D97">
        <w:t xml:space="preserve"> however, </w:t>
      </w:r>
      <w:r w:rsidR="00181E2F">
        <w:t>recognising</w:t>
      </w:r>
      <w:r w:rsidR="00E063F7" w:rsidRPr="00E063F7">
        <w:t xml:space="preserve"> providers may already have established processes for completing assessments </w:t>
      </w:r>
      <w:r w:rsidR="00181E2F">
        <w:t xml:space="preserve">we want to avoid any </w:t>
      </w:r>
      <w:r w:rsidR="000C7C39">
        <w:t>unnecessary duplication</w:t>
      </w:r>
      <w:r w:rsidR="00FA2D97">
        <w:t>.</w:t>
      </w:r>
      <w:r w:rsidR="000C7C39">
        <w:t xml:space="preserve"> </w:t>
      </w:r>
      <w:r w:rsidR="000D2E4B" w:rsidRPr="000D2E4B">
        <w:t>Evidence that the QIA has been completed will need to be submitted to the ICB’s EIA/QIA panel ahead of any submission to the service change panel.</w:t>
      </w:r>
    </w:p>
    <w:bookmarkEnd w:id="3"/>
    <w:p w14:paraId="02016E53" w14:textId="77777777" w:rsidR="00187290" w:rsidRPr="00D67A7A" w:rsidRDefault="00187290" w:rsidP="00990ED0">
      <w:pPr>
        <w:pStyle w:val="Default"/>
        <w:jc w:val="both"/>
        <w:rPr>
          <w:b/>
          <w:bCs/>
          <w:color w:val="FF0000"/>
          <w:sz w:val="28"/>
          <w:szCs w:val="28"/>
        </w:rPr>
      </w:pPr>
    </w:p>
    <w:p w14:paraId="0C75AD22" w14:textId="0F7468C8" w:rsidR="00990ED0" w:rsidRDefault="00A56A94" w:rsidP="00435366">
      <w:pPr>
        <w:pStyle w:val="Default"/>
        <w:jc w:val="both"/>
        <w:rPr>
          <w:rFonts w:eastAsia="MS Gothic"/>
        </w:rPr>
      </w:pPr>
      <w:hyperlink r:id="rId29" w:history="1">
        <w:r w:rsidRPr="004A5275">
          <w:rPr>
            <w:rStyle w:val="Hyperlink"/>
            <w:rFonts w:eastAsia="MS Gothic"/>
          </w:rPr>
          <w:t>qia@cheshireandmerseyside.nhs.uk</w:t>
        </w:r>
      </w:hyperlink>
    </w:p>
    <w:p w14:paraId="18C59BD5" w14:textId="77777777" w:rsidR="00A56A94" w:rsidRPr="00D67A7A" w:rsidRDefault="00A56A94" w:rsidP="00435366">
      <w:pPr>
        <w:pStyle w:val="Default"/>
        <w:jc w:val="both"/>
        <w:rPr>
          <w:rFonts w:eastAsia="MS Gothic"/>
        </w:rPr>
      </w:pPr>
    </w:p>
    <w:p w14:paraId="6AD0F301" w14:textId="77777777" w:rsidR="0027028F" w:rsidRDefault="0027028F">
      <w:pPr>
        <w:rPr>
          <w:rFonts w:ascii="Arial" w:hAnsi="Arial" w:cs="Arial"/>
          <w:b/>
          <w:bCs/>
          <w:color w:val="1F477B"/>
          <w:kern w:val="0"/>
          <w:sz w:val="24"/>
          <w:szCs w:val="24"/>
        </w:rPr>
      </w:pPr>
      <w:r>
        <w:rPr>
          <w:rFonts w:ascii="Arial" w:hAnsi="Arial" w:cs="Arial"/>
          <w:b/>
          <w:bCs/>
          <w:color w:val="1F477B"/>
          <w:kern w:val="0"/>
          <w:sz w:val="24"/>
          <w:szCs w:val="24"/>
        </w:rPr>
        <w:br w:type="page"/>
      </w:r>
    </w:p>
    <w:p w14:paraId="5594059B" w14:textId="77777777" w:rsidR="000C6855" w:rsidRDefault="000C6855" w:rsidP="00A57D97">
      <w:pPr>
        <w:jc w:val="both"/>
        <w:rPr>
          <w:rFonts w:ascii="Arial" w:hAnsi="Arial" w:cs="Arial"/>
          <w:b/>
          <w:bCs/>
          <w:color w:val="1F477B"/>
          <w:kern w:val="0"/>
          <w:sz w:val="24"/>
          <w:szCs w:val="24"/>
        </w:rPr>
        <w:sectPr w:rsidR="000C6855" w:rsidSect="00B6760F">
          <w:type w:val="continuous"/>
          <w:pgSz w:w="11906" w:h="16838"/>
          <w:pgMar w:top="1276" w:right="1274" w:bottom="1440" w:left="1276" w:header="708" w:footer="708" w:gutter="0"/>
          <w:cols w:space="708"/>
          <w:docGrid w:linePitch="360"/>
        </w:sectPr>
      </w:pPr>
    </w:p>
    <w:p w14:paraId="059806BD" w14:textId="728B733D" w:rsidR="00593D01" w:rsidRDefault="00E533B1" w:rsidP="00A57D97">
      <w:pPr>
        <w:jc w:val="both"/>
        <w:rPr>
          <w:rFonts w:ascii="Arial" w:hAnsi="Arial" w:cs="Arial"/>
          <w:b/>
          <w:bCs/>
          <w:color w:val="1F477B"/>
          <w:kern w:val="0"/>
          <w:sz w:val="24"/>
          <w:szCs w:val="24"/>
        </w:rPr>
      </w:pPr>
      <w:r>
        <w:rPr>
          <w:rFonts w:ascii="Arial" w:hAnsi="Arial" w:cs="Arial"/>
          <w:b/>
          <w:bCs/>
          <w:color w:val="1F477B"/>
          <w:kern w:val="0"/>
          <w:sz w:val="24"/>
          <w:szCs w:val="24"/>
        </w:rPr>
        <w:lastRenderedPageBreak/>
        <w:t>Appendix E</w:t>
      </w:r>
    </w:p>
    <w:p w14:paraId="6BFD5A66" w14:textId="77777777" w:rsidR="000C6855" w:rsidRPr="000C6855" w:rsidRDefault="000C6855" w:rsidP="000C6855">
      <w:pPr>
        <w:rPr>
          <w:rFonts w:ascii="Arial" w:eastAsia="Calibri" w:hAnsi="Arial" w:cs="Arial"/>
          <w:b/>
          <w:bCs/>
          <w:color w:val="215E99"/>
          <w:sz w:val="28"/>
          <w:szCs w:val="28"/>
        </w:rPr>
      </w:pPr>
      <w:r w:rsidRPr="000C6855">
        <w:rPr>
          <w:rFonts w:ascii="Arial" w:eastAsia="Calibri" w:hAnsi="Arial" w:cs="Arial"/>
          <w:b/>
          <w:bCs/>
          <w:color w:val="215E99"/>
          <w:sz w:val="28"/>
          <w:szCs w:val="28"/>
        </w:rPr>
        <w:t xml:space="preserve">Service Change Panel – proposal assessment sheet </w:t>
      </w:r>
    </w:p>
    <w:tbl>
      <w:tblPr>
        <w:tblStyle w:val="TableGrid1"/>
        <w:tblW w:w="14317" w:type="dxa"/>
        <w:tblInd w:w="-147" w:type="dxa"/>
        <w:tblLook w:val="04A0" w:firstRow="1" w:lastRow="0" w:firstColumn="1" w:lastColumn="0" w:noHBand="0" w:noVBand="1"/>
      </w:tblPr>
      <w:tblGrid>
        <w:gridCol w:w="4678"/>
        <w:gridCol w:w="1560"/>
        <w:gridCol w:w="8079"/>
      </w:tblGrid>
      <w:tr w:rsidR="000C6855" w:rsidRPr="000C6855" w14:paraId="53C10D9B" w14:textId="77777777">
        <w:trPr>
          <w:trHeight w:val="574"/>
        </w:trPr>
        <w:tc>
          <w:tcPr>
            <w:tcW w:w="6238" w:type="dxa"/>
            <w:gridSpan w:val="2"/>
          </w:tcPr>
          <w:p w14:paraId="7181DE68" w14:textId="77777777" w:rsidR="000C6855" w:rsidRPr="000C6855" w:rsidRDefault="000C6855" w:rsidP="000C6855">
            <w:pPr>
              <w:rPr>
                <w:rFonts w:ascii="Arial" w:eastAsia="Calibri" w:hAnsi="Arial" w:cs="Arial"/>
                <w:b/>
                <w:bCs/>
              </w:rPr>
            </w:pPr>
            <w:r w:rsidRPr="000C6855">
              <w:rPr>
                <w:rFonts w:ascii="Arial" w:eastAsia="Calibri" w:hAnsi="Arial" w:cs="Arial"/>
                <w:b/>
                <w:bCs/>
              </w:rPr>
              <w:t xml:space="preserve">Service Name </w:t>
            </w:r>
          </w:p>
        </w:tc>
        <w:tc>
          <w:tcPr>
            <w:tcW w:w="8079" w:type="dxa"/>
          </w:tcPr>
          <w:p w14:paraId="1E3E3697" w14:textId="77777777" w:rsidR="000C6855" w:rsidRPr="000C6855" w:rsidRDefault="000C6855" w:rsidP="000C6855">
            <w:pPr>
              <w:rPr>
                <w:rFonts w:ascii="Arial" w:eastAsia="Calibri" w:hAnsi="Arial" w:cs="Arial"/>
                <w:b/>
                <w:bCs/>
              </w:rPr>
            </w:pPr>
          </w:p>
        </w:tc>
      </w:tr>
      <w:tr w:rsidR="000C6855" w:rsidRPr="000C6855" w14:paraId="1ED56912" w14:textId="77777777">
        <w:tc>
          <w:tcPr>
            <w:tcW w:w="6238" w:type="dxa"/>
            <w:gridSpan w:val="2"/>
          </w:tcPr>
          <w:p w14:paraId="3033C97A" w14:textId="77777777" w:rsidR="000C6855" w:rsidRPr="000C6855" w:rsidRDefault="000C6855" w:rsidP="000C6855">
            <w:pPr>
              <w:rPr>
                <w:rFonts w:ascii="Arial" w:eastAsia="Calibri" w:hAnsi="Arial" w:cs="Arial"/>
                <w:b/>
                <w:bCs/>
              </w:rPr>
            </w:pPr>
            <w:r w:rsidRPr="000C6855">
              <w:rPr>
                <w:rFonts w:ascii="Arial" w:eastAsia="Calibri" w:hAnsi="Arial" w:cs="Arial"/>
                <w:b/>
                <w:bCs/>
              </w:rPr>
              <w:t>Provider/s (and any sub-contractors)</w:t>
            </w:r>
          </w:p>
        </w:tc>
        <w:tc>
          <w:tcPr>
            <w:tcW w:w="8079" w:type="dxa"/>
          </w:tcPr>
          <w:p w14:paraId="4DC522D0" w14:textId="77777777" w:rsidR="000C6855" w:rsidRPr="000C6855" w:rsidRDefault="000C6855" w:rsidP="000C6855">
            <w:pPr>
              <w:rPr>
                <w:rFonts w:ascii="Arial" w:eastAsia="Calibri" w:hAnsi="Arial" w:cs="Arial"/>
                <w:b/>
                <w:bCs/>
              </w:rPr>
            </w:pPr>
          </w:p>
        </w:tc>
      </w:tr>
      <w:tr w:rsidR="000C6855" w:rsidRPr="000C6855" w14:paraId="4239FAEB" w14:textId="77777777">
        <w:tc>
          <w:tcPr>
            <w:tcW w:w="6238" w:type="dxa"/>
            <w:gridSpan w:val="2"/>
          </w:tcPr>
          <w:p w14:paraId="7C2C9367" w14:textId="77777777"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 xml:space="preserve">Financial Value </w:t>
            </w:r>
          </w:p>
        </w:tc>
        <w:tc>
          <w:tcPr>
            <w:tcW w:w="8079" w:type="dxa"/>
          </w:tcPr>
          <w:p w14:paraId="551FDBA4" w14:textId="77777777" w:rsidR="000C6855" w:rsidRPr="000C6855" w:rsidRDefault="000C6855" w:rsidP="000C6855">
            <w:pPr>
              <w:rPr>
                <w:rFonts w:ascii="Arial" w:eastAsia="Calibri" w:hAnsi="Arial" w:cs="Arial"/>
                <w:b/>
                <w:bCs/>
              </w:rPr>
            </w:pPr>
          </w:p>
        </w:tc>
      </w:tr>
      <w:tr w:rsidR="000C6855" w:rsidRPr="000C6855" w14:paraId="3CBD7DA3" w14:textId="77777777">
        <w:tc>
          <w:tcPr>
            <w:tcW w:w="6238" w:type="dxa"/>
            <w:gridSpan w:val="2"/>
          </w:tcPr>
          <w:p w14:paraId="455BE921" w14:textId="77777777"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Other Headline Contract Issues (Length, expiration)</w:t>
            </w:r>
          </w:p>
        </w:tc>
        <w:tc>
          <w:tcPr>
            <w:tcW w:w="8079" w:type="dxa"/>
          </w:tcPr>
          <w:p w14:paraId="720B7612" w14:textId="77777777" w:rsidR="000C6855" w:rsidRPr="000C6855" w:rsidRDefault="000C6855" w:rsidP="000C6855">
            <w:pPr>
              <w:rPr>
                <w:rFonts w:ascii="Arial" w:eastAsia="Calibri" w:hAnsi="Arial" w:cs="Arial"/>
                <w:b/>
                <w:bCs/>
              </w:rPr>
            </w:pPr>
          </w:p>
        </w:tc>
      </w:tr>
      <w:tr w:rsidR="000C6855" w:rsidRPr="000C6855" w14:paraId="0A8B9B9C" w14:textId="77777777">
        <w:tc>
          <w:tcPr>
            <w:tcW w:w="6238" w:type="dxa"/>
            <w:gridSpan w:val="2"/>
          </w:tcPr>
          <w:p w14:paraId="4C899BAC" w14:textId="77777777"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Approximate Number of Patients Annually</w:t>
            </w:r>
          </w:p>
        </w:tc>
        <w:tc>
          <w:tcPr>
            <w:tcW w:w="8079" w:type="dxa"/>
          </w:tcPr>
          <w:p w14:paraId="5625FDEF" w14:textId="77777777" w:rsidR="000C6855" w:rsidRPr="000C6855" w:rsidRDefault="000C6855" w:rsidP="000C6855">
            <w:pPr>
              <w:rPr>
                <w:rFonts w:ascii="Arial" w:eastAsia="Calibri" w:hAnsi="Arial" w:cs="Arial"/>
                <w:b/>
                <w:bCs/>
              </w:rPr>
            </w:pPr>
          </w:p>
        </w:tc>
      </w:tr>
      <w:tr w:rsidR="000C6855" w:rsidRPr="000C6855" w14:paraId="20FB236A" w14:textId="77777777">
        <w:tc>
          <w:tcPr>
            <w:tcW w:w="6238" w:type="dxa"/>
            <w:gridSpan w:val="2"/>
          </w:tcPr>
          <w:p w14:paraId="28DD64B9" w14:textId="77777777"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EIA and QIA completed        YES/NO</w:t>
            </w:r>
          </w:p>
        </w:tc>
        <w:tc>
          <w:tcPr>
            <w:tcW w:w="8079" w:type="dxa"/>
          </w:tcPr>
          <w:p w14:paraId="506DD7C3" w14:textId="19A627CD" w:rsidR="000C6855" w:rsidRPr="000C6855" w:rsidRDefault="000C6855" w:rsidP="000C6855">
            <w:pPr>
              <w:rPr>
                <w:rFonts w:ascii="Arial" w:eastAsia="Calibri" w:hAnsi="Arial" w:cs="Arial"/>
                <w:b/>
                <w:bCs/>
              </w:rPr>
            </w:pPr>
            <w:r w:rsidRPr="000C6855">
              <w:rPr>
                <w:rFonts w:ascii="Arial" w:eastAsia="Calibri" w:hAnsi="Arial" w:cs="Arial"/>
                <w:b/>
                <w:bCs/>
              </w:rPr>
              <w:t xml:space="preserve">Communications and </w:t>
            </w:r>
            <w:r w:rsidR="00020E02">
              <w:rPr>
                <w:rFonts w:ascii="Arial" w:eastAsia="Calibri" w:hAnsi="Arial" w:cs="Arial"/>
                <w:b/>
                <w:bCs/>
              </w:rPr>
              <w:t>Involv</w:t>
            </w:r>
            <w:r w:rsidRPr="000C6855">
              <w:rPr>
                <w:rFonts w:ascii="Arial" w:eastAsia="Calibri" w:hAnsi="Arial" w:cs="Arial"/>
                <w:b/>
                <w:bCs/>
              </w:rPr>
              <w:t>ement plan        YES/NO</w:t>
            </w:r>
          </w:p>
        </w:tc>
      </w:tr>
      <w:tr w:rsidR="000C6855" w:rsidRPr="000C6855" w14:paraId="41582438" w14:textId="77777777">
        <w:tc>
          <w:tcPr>
            <w:tcW w:w="4678" w:type="dxa"/>
            <w:shd w:val="clear" w:color="auto" w:fill="000000"/>
          </w:tcPr>
          <w:p w14:paraId="5D8A6F99" w14:textId="77777777" w:rsidR="000C6855" w:rsidRPr="000C6855" w:rsidRDefault="000C6855" w:rsidP="000C6855">
            <w:pPr>
              <w:jc w:val="center"/>
              <w:rPr>
                <w:rFonts w:ascii="Arial" w:eastAsia="Calibri" w:hAnsi="Arial" w:cs="Arial"/>
                <w:b/>
                <w:bCs/>
                <w:color w:val="FFFFFF"/>
              </w:rPr>
            </w:pPr>
            <w:r w:rsidRPr="000C6855">
              <w:rPr>
                <w:rFonts w:ascii="Arial" w:eastAsia="Calibri" w:hAnsi="Arial" w:cs="Arial"/>
                <w:b/>
                <w:bCs/>
                <w:color w:val="FFFFFF"/>
              </w:rPr>
              <w:t>Checklist</w:t>
            </w:r>
          </w:p>
        </w:tc>
        <w:tc>
          <w:tcPr>
            <w:tcW w:w="9639" w:type="dxa"/>
            <w:gridSpan w:val="2"/>
            <w:shd w:val="clear" w:color="auto" w:fill="000000"/>
          </w:tcPr>
          <w:p w14:paraId="22E83579" w14:textId="77777777" w:rsidR="000C6855" w:rsidRPr="000C6855" w:rsidRDefault="000C6855" w:rsidP="000C6855">
            <w:pPr>
              <w:jc w:val="center"/>
              <w:rPr>
                <w:rFonts w:ascii="Arial" w:eastAsia="Calibri" w:hAnsi="Arial" w:cs="Arial"/>
                <w:b/>
                <w:bCs/>
                <w:color w:val="FFFFFF"/>
              </w:rPr>
            </w:pPr>
            <w:r w:rsidRPr="000C6855">
              <w:rPr>
                <w:rFonts w:ascii="Arial" w:eastAsia="Calibri" w:hAnsi="Arial" w:cs="Arial"/>
                <w:b/>
                <w:bCs/>
                <w:color w:val="FFFFFF"/>
              </w:rPr>
              <w:t>Panel responses and Recommendations</w:t>
            </w:r>
          </w:p>
        </w:tc>
      </w:tr>
      <w:tr w:rsidR="000C6855" w:rsidRPr="000C6855" w14:paraId="729ABE70" w14:textId="77777777">
        <w:tc>
          <w:tcPr>
            <w:tcW w:w="4678" w:type="dxa"/>
          </w:tcPr>
          <w:p w14:paraId="56FB38E8" w14:textId="44BF54FD"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 xml:space="preserve">Principal driver/s for proposed Service change: </w:t>
            </w:r>
            <w:r w:rsidRPr="000C6855">
              <w:rPr>
                <w:rFonts w:ascii="Arial" w:eastAsia="Calibri" w:hAnsi="Arial" w:cs="Arial"/>
                <w:color w:val="000000"/>
                <w:kern w:val="0"/>
              </w:rPr>
              <w:t>As per Service change policy</w:t>
            </w:r>
          </w:p>
        </w:tc>
        <w:tc>
          <w:tcPr>
            <w:tcW w:w="9639" w:type="dxa"/>
            <w:gridSpan w:val="2"/>
          </w:tcPr>
          <w:p w14:paraId="7EC30926" w14:textId="77777777" w:rsidR="000C6855" w:rsidRPr="000C6855" w:rsidRDefault="000C6855" w:rsidP="000C6855">
            <w:pPr>
              <w:jc w:val="center"/>
              <w:rPr>
                <w:rFonts w:ascii="Arial" w:eastAsia="Calibri" w:hAnsi="Arial" w:cs="Arial"/>
              </w:rPr>
            </w:pPr>
          </w:p>
          <w:p w14:paraId="1B42F416" w14:textId="77777777" w:rsidR="000C6855" w:rsidRPr="000C6855" w:rsidRDefault="000C6855" w:rsidP="000C6855">
            <w:pPr>
              <w:jc w:val="center"/>
              <w:rPr>
                <w:rFonts w:ascii="Arial" w:eastAsia="Calibri" w:hAnsi="Arial" w:cs="Arial"/>
              </w:rPr>
            </w:pPr>
          </w:p>
        </w:tc>
      </w:tr>
      <w:tr w:rsidR="000C6855" w:rsidRPr="000C6855" w14:paraId="142FF2B8" w14:textId="77777777">
        <w:tc>
          <w:tcPr>
            <w:tcW w:w="4678" w:type="dxa"/>
          </w:tcPr>
          <w:p w14:paraId="3588D5B6" w14:textId="77777777"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 xml:space="preserve">Service impact: </w:t>
            </w:r>
          </w:p>
          <w:p w14:paraId="5D7B66E1" w14:textId="77777777" w:rsidR="000C6855" w:rsidRPr="000C6855" w:rsidRDefault="000C6855" w:rsidP="000C6855">
            <w:pPr>
              <w:numPr>
                <w:ilvl w:val="0"/>
                <w:numId w:val="27"/>
              </w:numPr>
              <w:autoSpaceDE w:val="0"/>
              <w:autoSpaceDN w:val="0"/>
              <w:adjustRightInd w:val="0"/>
              <w:spacing w:after="160" w:line="259" w:lineRule="auto"/>
              <w:contextualSpacing/>
              <w:rPr>
                <w:rFonts w:ascii="Arial" w:eastAsia="Calibri" w:hAnsi="Arial" w:cs="Arial"/>
                <w:color w:val="000000"/>
                <w:kern w:val="0"/>
              </w:rPr>
            </w:pPr>
            <w:r w:rsidRPr="000C6855">
              <w:rPr>
                <w:rFonts w:ascii="Arial" w:eastAsia="Calibri" w:hAnsi="Arial" w:cs="Arial"/>
                <w:color w:val="000000"/>
                <w:kern w:val="0"/>
              </w:rPr>
              <w:t>Provider</w:t>
            </w:r>
          </w:p>
          <w:p w14:paraId="6226B5AE" w14:textId="77777777" w:rsidR="000C6855" w:rsidRPr="000C6855" w:rsidRDefault="000C6855" w:rsidP="000C6855">
            <w:pPr>
              <w:numPr>
                <w:ilvl w:val="0"/>
                <w:numId w:val="27"/>
              </w:numPr>
              <w:autoSpaceDE w:val="0"/>
              <w:autoSpaceDN w:val="0"/>
              <w:adjustRightInd w:val="0"/>
              <w:spacing w:after="160" w:line="259" w:lineRule="auto"/>
              <w:contextualSpacing/>
              <w:rPr>
                <w:rFonts w:ascii="Arial" w:eastAsia="Calibri" w:hAnsi="Arial" w:cs="Arial"/>
                <w:color w:val="000000"/>
                <w:kern w:val="0"/>
              </w:rPr>
            </w:pPr>
            <w:r w:rsidRPr="000C6855">
              <w:rPr>
                <w:rFonts w:ascii="Arial" w:eastAsia="Calibri" w:hAnsi="Arial" w:cs="Arial"/>
                <w:color w:val="000000"/>
                <w:kern w:val="0"/>
              </w:rPr>
              <w:t>Wider Health Market Economy</w:t>
            </w:r>
          </w:p>
          <w:p w14:paraId="0214BC4A" w14:textId="77777777" w:rsidR="000C6855" w:rsidRPr="000C6855" w:rsidRDefault="000C6855" w:rsidP="000C6855">
            <w:pPr>
              <w:numPr>
                <w:ilvl w:val="0"/>
                <w:numId w:val="27"/>
              </w:numPr>
              <w:autoSpaceDE w:val="0"/>
              <w:autoSpaceDN w:val="0"/>
              <w:adjustRightInd w:val="0"/>
              <w:spacing w:after="160" w:line="259" w:lineRule="auto"/>
              <w:contextualSpacing/>
              <w:rPr>
                <w:rFonts w:ascii="Arial" w:eastAsia="Calibri" w:hAnsi="Arial" w:cs="Arial"/>
                <w:color w:val="000000"/>
                <w:kern w:val="0"/>
              </w:rPr>
            </w:pPr>
            <w:r w:rsidRPr="000C6855">
              <w:rPr>
                <w:rFonts w:ascii="Arial" w:eastAsia="Calibri" w:hAnsi="Arial" w:cs="Arial"/>
                <w:color w:val="000000"/>
                <w:kern w:val="0"/>
              </w:rPr>
              <w:t>Integration</w:t>
            </w:r>
          </w:p>
          <w:p w14:paraId="708821D2" w14:textId="77777777" w:rsidR="000C6855" w:rsidRPr="000C6855" w:rsidRDefault="000C6855" w:rsidP="000C6855">
            <w:pPr>
              <w:numPr>
                <w:ilvl w:val="0"/>
                <w:numId w:val="27"/>
              </w:numPr>
              <w:autoSpaceDE w:val="0"/>
              <w:autoSpaceDN w:val="0"/>
              <w:adjustRightInd w:val="0"/>
              <w:spacing w:after="160" w:line="259" w:lineRule="auto"/>
              <w:contextualSpacing/>
              <w:rPr>
                <w:rFonts w:ascii="Arial" w:eastAsia="Calibri" w:hAnsi="Arial" w:cs="Arial"/>
                <w:color w:val="000000"/>
                <w:kern w:val="0"/>
              </w:rPr>
            </w:pPr>
            <w:r w:rsidRPr="000C6855">
              <w:rPr>
                <w:rFonts w:ascii="Arial" w:eastAsia="Calibri" w:hAnsi="Arial" w:cs="Arial"/>
                <w:color w:val="000000"/>
                <w:kern w:val="0"/>
              </w:rPr>
              <w:t>Performance</w:t>
            </w:r>
          </w:p>
          <w:p w14:paraId="3186654F" w14:textId="77777777" w:rsidR="000C6855" w:rsidRPr="000C6855" w:rsidRDefault="000C6855" w:rsidP="000C6855">
            <w:pPr>
              <w:numPr>
                <w:ilvl w:val="0"/>
                <w:numId w:val="27"/>
              </w:numPr>
              <w:autoSpaceDE w:val="0"/>
              <w:autoSpaceDN w:val="0"/>
              <w:adjustRightInd w:val="0"/>
              <w:spacing w:after="160" w:line="259" w:lineRule="auto"/>
              <w:contextualSpacing/>
              <w:rPr>
                <w:rFonts w:ascii="Arial" w:eastAsia="Calibri" w:hAnsi="Arial" w:cs="Arial"/>
                <w:color w:val="000000"/>
                <w:kern w:val="0"/>
              </w:rPr>
            </w:pPr>
            <w:r w:rsidRPr="000C6855">
              <w:rPr>
                <w:rFonts w:ascii="Arial" w:eastAsia="Calibri" w:hAnsi="Arial" w:cs="Arial"/>
                <w:color w:val="000000"/>
                <w:kern w:val="0"/>
              </w:rPr>
              <w:t>Clinical effectiveness NICE guidance etc.</w:t>
            </w:r>
          </w:p>
        </w:tc>
        <w:tc>
          <w:tcPr>
            <w:tcW w:w="9639" w:type="dxa"/>
            <w:gridSpan w:val="2"/>
          </w:tcPr>
          <w:p w14:paraId="0BE96763" w14:textId="77777777" w:rsidR="000C6855" w:rsidRPr="000C6855" w:rsidRDefault="000C6855" w:rsidP="000C6855">
            <w:pPr>
              <w:jc w:val="center"/>
              <w:rPr>
                <w:rFonts w:ascii="Arial" w:eastAsia="Calibri" w:hAnsi="Arial" w:cs="Arial"/>
              </w:rPr>
            </w:pPr>
          </w:p>
        </w:tc>
      </w:tr>
      <w:tr w:rsidR="000C6855" w:rsidRPr="000C6855" w14:paraId="19E23AC6" w14:textId="77777777">
        <w:tc>
          <w:tcPr>
            <w:tcW w:w="4678" w:type="dxa"/>
          </w:tcPr>
          <w:p w14:paraId="0E7F47B3" w14:textId="77777777"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 xml:space="preserve">Impacts across the system: </w:t>
            </w:r>
          </w:p>
          <w:p w14:paraId="43EE631C" w14:textId="77777777" w:rsidR="000C6855" w:rsidRPr="000C6855" w:rsidRDefault="000C6855" w:rsidP="000C6855">
            <w:pPr>
              <w:numPr>
                <w:ilvl w:val="0"/>
                <w:numId w:val="28"/>
              </w:numPr>
              <w:autoSpaceDE w:val="0"/>
              <w:autoSpaceDN w:val="0"/>
              <w:adjustRightInd w:val="0"/>
              <w:spacing w:after="160" w:line="259" w:lineRule="auto"/>
              <w:contextualSpacing/>
              <w:rPr>
                <w:rFonts w:ascii="Arial" w:eastAsia="Calibri" w:hAnsi="Arial" w:cs="Arial"/>
                <w:color w:val="000000"/>
                <w:kern w:val="0"/>
              </w:rPr>
            </w:pPr>
            <w:r w:rsidRPr="000C6855">
              <w:rPr>
                <w:rFonts w:ascii="Arial" w:eastAsia="Calibri" w:hAnsi="Arial" w:cs="Arial"/>
                <w:color w:val="000000"/>
                <w:kern w:val="0"/>
              </w:rPr>
              <w:t>Does this impact other Patient pathways</w:t>
            </w:r>
          </w:p>
          <w:p w14:paraId="2B5D1525" w14:textId="77777777" w:rsidR="000C6855" w:rsidRPr="000C6855" w:rsidRDefault="000C6855" w:rsidP="000C6855">
            <w:pPr>
              <w:numPr>
                <w:ilvl w:val="0"/>
                <w:numId w:val="28"/>
              </w:numPr>
              <w:autoSpaceDE w:val="0"/>
              <w:autoSpaceDN w:val="0"/>
              <w:adjustRightInd w:val="0"/>
              <w:spacing w:after="160" w:line="259" w:lineRule="auto"/>
              <w:contextualSpacing/>
              <w:rPr>
                <w:rFonts w:ascii="Arial" w:eastAsia="Calibri" w:hAnsi="Arial" w:cs="Arial"/>
                <w:color w:val="000000"/>
                <w:kern w:val="0"/>
              </w:rPr>
            </w:pPr>
            <w:r w:rsidRPr="000C6855">
              <w:rPr>
                <w:rFonts w:ascii="Arial" w:eastAsia="Calibri" w:hAnsi="Arial" w:cs="Arial"/>
                <w:color w:val="000000"/>
                <w:kern w:val="0"/>
              </w:rPr>
              <w:t>Interdependent services including Primary Care and VCFSE</w:t>
            </w:r>
          </w:p>
        </w:tc>
        <w:tc>
          <w:tcPr>
            <w:tcW w:w="9639" w:type="dxa"/>
            <w:gridSpan w:val="2"/>
          </w:tcPr>
          <w:p w14:paraId="2D00FC77" w14:textId="77777777" w:rsidR="000C6855" w:rsidRPr="000C6855" w:rsidRDefault="000C6855" w:rsidP="000C6855">
            <w:pPr>
              <w:jc w:val="center"/>
              <w:rPr>
                <w:rFonts w:ascii="Arial" w:eastAsia="Calibri" w:hAnsi="Arial" w:cs="Arial"/>
              </w:rPr>
            </w:pPr>
          </w:p>
        </w:tc>
      </w:tr>
      <w:tr w:rsidR="000C6855" w:rsidRPr="000C6855" w14:paraId="6CF7838D" w14:textId="77777777">
        <w:tc>
          <w:tcPr>
            <w:tcW w:w="4678" w:type="dxa"/>
          </w:tcPr>
          <w:p w14:paraId="16F573BB" w14:textId="77777777" w:rsidR="000C6855" w:rsidRPr="000C6855" w:rsidRDefault="000C6855" w:rsidP="000C6855">
            <w:pPr>
              <w:autoSpaceDE w:val="0"/>
              <w:autoSpaceDN w:val="0"/>
              <w:adjustRightInd w:val="0"/>
              <w:rPr>
                <w:rFonts w:ascii="Arial" w:eastAsia="Calibri" w:hAnsi="Arial" w:cs="Arial"/>
                <w:color w:val="000000"/>
                <w:kern w:val="0"/>
              </w:rPr>
            </w:pPr>
            <w:r w:rsidRPr="000C6855">
              <w:rPr>
                <w:rFonts w:ascii="Arial" w:eastAsia="Calibri" w:hAnsi="Arial" w:cs="Arial"/>
                <w:b/>
                <w:bCs/>
                <w:color w:val="000000"/>
                <w:kern w:val="0"/>
              </w:rPr>
              <w:t>Financial impact</w:t>
            </w:r>
            <w:r w:rsidRPr="000C6855">
              <w:rPr>
                <w:rFonts w:ascii="Arial" w:eastAsia="Calibri" w:hAnsi="Arial" w:cs="Arial"/>
                <w:color w:val="000000"/>
                <w:kern w:val="0"/>
              </w:rPr>
              <w:t xml:space="preserve"> </w:t>
            </w:r>
          </w:p>
          <w:p w14:paraId="61659071" w14:textId="77777777" w:rsidR="000C6855" w:rsidRPr="000C6855" w:rsidRDefault="000C6855" w:rsidP="000C6855">
            <w:pPr>
              <w:numPr>
                <w:ilvl w:val="0"/>
                <w:numId w:val="29"/>
              </w:numPr>
              <w:autoSpaceDE w:val="0"/>
              <w:autoSpaceDN w:val="0"/>
              <w:adjustRightInd w:val="0"/>
              <w:spacing w:line="259" w:lineRule="auto"/>
              <w:contextualSpacing/>
              <w:rPr>
                <w:rFonts w:ascii="Arial" w:eastAsia="Calibri" w:hAnsi="Arial" w:cs="Arial"/>
                <w:color w:val="000000"/>
                <w:kern w:val="0"/>
              </w:rPr>
            </w:pPr>
            <w:r w:rsidRPr="000C6855">
              <w:rPr>
                <w:rFonts w:ascii="Arial" w:eastAsia="Calibri" w:hAnsi="Arial" w:cs="Arial"/>
                <w:color w:val="000000"/>
                <w:kern w:val="0"/>
              </w:rPr>
              <w:t>Total savings and timescales to realise</w:t>
            </w:r>
          </w:p>
          <w:p w14:paraId="10633225" w14:textId="74C26BB8" w:rsidR="000C6855" w:rsidRPr="000C6855" w:rsidRDefault="000C6855" w:rsidP="000C6855">
            <w:pPr>
              <w:numPr>
                <w:ilvl w:val="0"/>
                <w:numId w:val="29"/>
              </w:numPr>
              <w:autoSpaceDE w:val="0"/>
              <w:autoSpaceDN w:val="0"/>
              <w:adjustRightInd w:val="0"/>
              <w:spacing w:line="259" w:lineRule="auto"/>
              <w:contextualSpacing/>
              <w:rPr>
                <w:rFonts w:ascii="Arial" w:eastAsia="Calibri" w:hAnsi="Arial" w:cs="Arial"/>
                <w:color w:val="000000"/>
                <w:kern w:val="0"/>
              </w:rPr>
            </w:pPr>
            <w:r w:rsidRPr="000C6855">
              <w:rPr>
                <w:rFonts w:ascii="Arial" w:eastAsia="Calibri" w:hAnsi="Arial" w:cs="Arial"/>
                <w:color w:val="000000"/>
                <w:kern w:val="0"/>
              </w:rPr>
              <w:t xml:space="preserve">Consider any </w:t>
            </w:r>
            <w:r w:rsidR="000977C0" w:rsidRPr="000C6855">
              <w:rPr>
                <w:rFonts w:ascii="Arial" w:eastAsia="Calibri" w:hAnsi="Arial" w:cs="Arial"/>
                <w:color w:val="000000"/>
                <w:kern w:val="0"/>
              </w:rPr>
              <w:t>shift</w:t>
            </w:r>
            <w:r w:rsidRPr="000C6855">
              <w:rPr>
                <w:rFonts w:ascii="Arial" w:eastAsia="Calibri" w:hAnsi="Arial" w:cs="Arial"/>
                <w:color w:val="000000"/>
                <w:kern w:val="0"/>
              </w:rPr>
              <w:t xml:space="preserve"> in costs between organisations</w:t>
            </w:r>
          </w:p>
          <w:p w14:paraId="488768EB" w14:textId="77777777" w:rsidR="000C6855" w:rsidRPr="000C6855" w:rsidRDefault="000C6855" w:rsidP="000C6855">
            <w:pPr>
              <w:numPr>
                <w:ilvl w:val="0"/>
                <w:numId w:val="29"/>
              </w:numPr>
              <w:autoSpaceDE w:val="0"/>
              <w:autoSpaceDN w:val="0"/>
              <w:adjustRightInd w:val="0"/>
              <w:spacing w:after="160" w:line="259" w:lineRule="auto"/>
              <w:contextualSpacing/>
              <w:rPr>
                <w:rFonts w:ascii="Arial" w:eastAsia="Calibri" w:hAnsi="Arial" w:cs="Arial"/>
                <w:b/>
                <w:bCs/>
                <w:color w:val="000000"/>
                <w:kern w:val="0"/>
              </w:rPr>
            </w:pPr>
            <w:r w:rsidRPr="000C6855">
              <w:rPr>
                <w:rFonts w:ascii="Arial" w:eastAsia="Calibri" w:hAnsi="Arial" w:cs="Arial"/>
                <w:color w:val="000000"/>
                <w:kern w:val="0"/>
              </w:rPr>
              <w:lastRenderedPageBreak/>
              <w:t>Any “hidden” financial impacts</w:t>
            </w:r>
          </w:p>
          <w:p w14:paraId="0DD0D10C" w14:textId="77777777" w:rsidR="000C6855" w:rsidRPr="000C6855" w:rsidRDefault="000C6855" w:rsidP="000C6855">
            <w:pPr>
              <w:numPr>
                <w:ilvl w:val="0"/>
                <w:numId w:val="29"/>
              </w:numPr>
              <w:autoSpaceDE w:val="0"/>
              <w:autoSpaceDN w:val="0"/>
              <w:adjustRightInd w:val="0"/>
              <w:spacing w:after="160" w:line="259" w:lineRule="auto"/>
              <w:contextualSpacing/>
              <w:rPr>
                <w:rFonts w:ascii="Arial" w:eastAsia="Calibri" w:hAnsi="Arial" w:cs="Arial"/>
                <w:b/>
                <w:bCs/>
                <w:color w:val="000000"/>
                <w:kern w:val="0"/>
              </w:rPr>
            </w:pPr>
            <w:r w:rsidRPr="000C6855">
              <w:rPr>
                <w:rFonts w:ascii="Arial" w:eastAsia="Calibri" w:hAnsi="Arial" w:cs="Arial"/>
                <w:color w:val="000000"/>
                <w:kern w:val="0"/>
              </w:rPr>
              <w:t>TUPE</w:t>
            </w:r>
          </w:p>
          <w:p w14:paraId="1EF06C63" w14:textId="77777777" w:rsidR="000C6855" w:rsidRPr="000C6855" w:rsidRDefault="000C6855" w:rsidP="000C6855">
            <w:pPr>
              <w:numPr>
                <w:ilvl w:val="0"/>
                <w:numId w:val="29"/>
              </w:numPr>
              <w:autoSpaceDE w:val="0"/>
              <w:autoSpaceDN w:val="0"/>
              <w:adjustRightInd w:val="0"/>
              <w:spacing w:after="160" w:line="259" w:lineRule="auto"/>
              <w:contextualSpacing/>
              <w:rPr>
                <w:rFonts w:ascii="Arial" w:eastAsia="Calibri" w:hAnsi="Arial" w:cs="Arial"/>
                <w:b/>
                <w:bCs/>
                <w:color w:val="000000"/>
                <w:kern w:val="0"/>
              </w:rPr>
            </w:pPr>
            <w:r w:rsidRPr="000C6855">
              <w:rPr>
                <w:rFonts w:ascii="Arial" w:eastAsia="Calibri" w:hAnsi="Arial" w:cs="Arial"/>
                <w:color w:val="000000"/>
                <w:kern w:val="0"/>
              </w:rPr>
              <w:t>Stranded costs</w:t>
            </w:r>
          </w:p>
        </w:tc>
        <w:tc>
          <w:tcPr>
            <w:tcW w:w="9639" w:type="dxa"/>
            <w:gridSpan w:val="2"/>
          </w:tcPr>
          <w:p w14:paraId="087AE032" w14:textId="77777777" w:rsidR="000C6855" w:rsidRPr="000C6855" w:rsidRDefault="000C6855" w:rsidP="000C6855">
            <w:pPr>
              <w:jc w:val="center"/>
              <w:rPr>
                <w:rFonts w:ascii="Arial" w:eastAsia="Calibri" w:hAnsi="Arial" w:cs="Arial"/>
              </w:rPr>
            </w:pPr>
          </w:p>
        </w:tc>
      </w:tr>
      <w:tr w:rsidR="000C6855" w:rsidRPr="000C6855" w14:paraId="2EF20D80" w14:textId="77777777">
        <w:tc>
          <w:tcPr>
            <w:tcW w:w="4678" w:type="dxa"/>
          </w:tcPr>
          <w:p w14:paraId="6E7EAA90" w14:textId="1247CA8D" w:rsidR="000C6855" w:rsidRPr="000C6855" w:rsidRDefault="000C6855" w:rsidP="000C6855">
            <w:pPr>
              <w:rPr>
                <w:rFonts w:ascii="Arial" w:eastAsia="Calibri" w:hAnsi="Arial" w:cs="Arial"/>
                <w:b/>
                <w:bCs/>
                <w:i/>
                <w:iCs/>
                <w:color w:val="0070C0"/>
                <w:sz w:val="16"/>
                <w:szCs w:val="16"/>
              </w:rPr>
            </w:pPr>
            <w:r w:rsidRPr="000C6855">
              <w:rPr>
                <w:rFonts w:ascii="Arial" w:eastAsia="Calibri" w:hAnsi="Arial" w:cs="Arial"/>
                <w:b/>
                <w:bCs/>
                <w:kern w:val="0"/>
              </w:rPr>
              <w:t>Contractual /procurement</w:t>
            </w:r>
            <w:r w:rsidRPr="000C6855">
              <w:rPr>
                <w:rFonts w:ascii="Arial" w:eastAsia="Calibri" w:hAnsi="Arial" w:cs="Arial"/>
                <w:b/>
                <w:bCs/>
                <w:i/>
                <w:iCs/>
                <w:color w:val="0070C0"/>
                <w:sz w:val="16"/>
                <w:szCs w:val="16"/>
              </w:rPr>
              <w:t xml:space="preserve"> </w:t>
            </w:r>
            <w:r w:rsidRPr="000C6855">
              <w:rPr>
                <w:rFonts w:ascii="Arial" w:eastAsia="Calibri" w:hAnsi="Arial" w:cs="Arial"/>
                <w:kern w:val="0"/>
              </w:rPr>
              <w:t>(describe considerations including concerns barriers, mitigations</w:t>
            </w:r>
            <w:r w:rsidR="00F26BF3">
              <w:rPr>
                <w:rFonts w:ascii="Arial" w:eastAsia="Calibri" w:hAnsi="Arial" w:cs="Arial"/>
                <w:kern w:val="0"/>
              </w:rPr>
              <w:t xml:space="preserve"> and proposed compliant procurement route</w:t>
            </w:r>
            <w:r w:rsidRPr="000C6855">
              <w:rPr>
                <w:rFonts w:ascii="Arial" w:eastAsia="Calibri" w:hAnsi="Arial" w:cs="Arial"/>
                <w:kern w:val="0"/>
              </w:rPr>
              <w:t>)</w:t>
            </w:r>
          </w:p>
        </w:tc>
        <w:tc>
          <w:tcPr>
            <w:tcW w:w="9639" w:type="dxa"/>
            <w:gridSpan w:val="2"/>
          </w:tcPr>
          <w:p w14:paraId="0C623759" w14:textId="77777777" w:rsidR="000C6855" w:rsidRPr="000C6855" w:rsidRDefault="000C6855" w:rsidP="000C6855">
            <w:pPr>
              <w:jc w:val="center"/>
              <w:rPr>
                <w:rFonts w:ascii="Arial" w:eastAsia="Calibri" w:hAnsi="Arial" w:cs="Arial"/>
              </w:rPr>
            </w:pPr>
          </w:p>
        </w:tc>
      </w:tr>
      <w:tr w:rsidR="000C6855" w:rsidRPr="000C6855" w14:paraId="3E1B1B7F" w14:textId="77777777">
        <w:tc>
          <w:tcPr>
            <w:tcW w:w="4678" w:type="dxa"/>
          </w:tcPr>
          <w:p w14:paraId="16FCBBDF" w14:textId="77777777" w:rsidR="000C6855" w:rsidRPr="000C6855" w:rsidRDefault="000C6855" w:rsidP="000C6855">
            <w:pPr>
              <w:autoSpaceDE w:val="0"/>
              <w:autoSpaceDN w:val="0"/>
              <w:adjustRightInd w:val="0"/>
              <w:rPr>
                <w:rFonts w:ascii="Arial" w:eastAsia="Calibri" w:hAnsi="Arial" w:cs="Arial"/>
                <w:b/>
                <w:bCs/>
                <w:kern w:val="0"/>
              </w:rPr>
            </w:pPr>
            <w:r w:rsidRPr="000C6855">
              <w:rPr>
                <w:rFonts w:ascii="Arial" w:eastAsia="Calibri" w:hAnsi="Arial" w:cs="Arial"/>
                <w:b/>
                <w:bCs/>
                <w:kern w:val="0"/>
              </w:rPr>
              <w:t>Impact on Patients and continuity of care:</w:t>
            </w:r>
          </w:p>
          <w:p w14:paraId="78C021B7" w14:textId="77777777" w:rsidR="000C6855" w:rsidRPr="000C6855" w:rsidRDefault="000C6855" w:rsidP="000C6855">
            <w:pPr>
              <w:autoSpaceDE w:val="0"/>
              <w:autoSpaceDN w:val="0"/>
              <w:adjustRightInd w:val="0"/>
              <w:rPr>
                <w:rFonts w:ascii="Arial" w:eastAsia="Calibri" w:hAnsi="Arial" w:cs="Arial"/>
                <w:color w:val="000000"/>
                <w:kern w:val="0"/>
              </w:rPr>
            </w:pPr>
            <w:r w:rsidRPr="000C6855">
              <w:rPr>
                <w:rFonts w:ascii="Arial" w:eastAsia="Calibri" w:hAnsi="Arial" w:cs="Arial"/>
                <w:color w:val="000000"/>
                <w:kern w:val="0"/>
              </w:rPr>
              <w:t xml:space="preserve">Is this likely to be a positive/negative/neutral change for service users? </w:t>
            </w:r>
          </w:p>
        </w:tc>
        <w:tc>
          <w:tcPr>
            <w:tcW w:w="9639" w:type="dxa"/>
            <w:gridSpan w:val="2"/>
          </w:tcPr>
          <w:p w14:paraId="7DDA6329" w14:textId="77777777" w:rsidR="000C6855" w:rsidRPr="000C6855" w:rsidRDefault="000C6855" w:rsidP="000C6855">
            <w:pPr>
              <w:jc w:val="center"/>
              <w:rPr>
                <w:rFonts w:ascii="Arial" w:eastAsia="Calibri" w:hAnsi="Arial" w:cs="Arial"/>
              </w:rPr>
            </w:pPr>
          </w:p>
        </w:tc>
      </w:tr>
      <w:tr w:rsidR="000C6855" w:rsidRPr="000C6855" w14:paraId="6327385B" w14:textId="77777777">
        <w:tc>
          <w:tcPr>
            <w:tcW w:w="4678" w:type="dxa"/>
          </w:tcPr>
          <w:p w14:paraId="30FABDDD" w14:textId="55742B20"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kern w:val="0"/>
              </w:rPr>
              <w:t xml:space="preserve">Quality and </w:t>
            </w:r>
            <w:r w:rsidR="00AD3E7B" w:rsidRPr="000C6855">
              <w:rPr>
                <w:rFonts w:ascii="Arial" w:eastAsia="Calibri" w:hAnsi="Arial" w:cs="Arial"/>
                <w:b/>
                <w:bCs/>
                <w:kern w:val="0"/>
              </w:rPr>
              <w:t>Equality:</w:t>
            </w:r>
            <w:r w:rsidRPr="000C6855">
              <w:rPr>
                <w:rFonts w:ascii="Arial" w:eastAsia="Calibri" w:hAnsi="Arial" w:cs="Arial"/>
                <w:b/>
                <w:bCs/>
                <w:kern w:val="0"/>
              </w:rPr>
              <w:t xml:space="preserve"> </w:t>
            </w:r>
            <w:r w:rsidRPr="000C6855">
              <w:rPr>
                <w:rFonts w:ascii="Arial" w:eastAsia="Calibri" w:hAnsi="Arial" w:cs="Arial"/>
                <w:kern w:val="0"/>
              </w:rPr>
              <w:t>(consider and document recommendations from EIA/QIA panel - concerns regarding Health inequalities and Social Value</w:t>
            </w:r>
          </w:p>
        </w:tc>
        <w:tc>
          <w:tcPr>
            <w:tcW w:w="9639" w:type="dxa"/>
            <w:gridSpan w:val="2"/>
          </w:tcPr>
          <w:p w14:paraId="1E52A240" w14:textId="77777777" w:rsidR="000C6855" w:rsidRPr="000C6855" w:rsidRDefault="000C6855" w:rsidP="000C6855">
            <w:pPr>
              <w:jc w:val="center"/>
              <w:rPr>
                <w:rFonts w:ascii="Arial" w:eastAsia="Calibri" w:hAnsi="Arial" w:cs="Arial"/>
              </w:rPr>
            </w:pPr>
          </w:p>
        </w:tc>
      </w:tr>
      <w:tr w:rsidR="000C6855" w:rsidRPr="000C6855" w14:paraId="7FEF6B2B" w14:textId="77777777">
        <w:tc>
          <w:tcPr>
            <w:tcW w:w="4678" w:type="dxa"/>
          </w:tcPr>
          <w:p w14:paraId="72A9E35B" w14:textId="77777777"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 xml:space="preserve">Other concerns/Impacts/Risks: </w:t>
            </w:r>
          </w:p>
          <w:p w14:paraId="7A841443" w14:textId="77777777" w:rsidR="000C6855" w:rsidRPr="000C6855" w:rsidRDefault="000C6855" w:rsidP="000C6855">
            <w:pPr>
              <w:autoSpaceDE w:val="0"/>
              <w:autoSpaceDN w:val="0"/>
              <w:adjustRightInd w:val="0"/>
              <w:rPr>
                <w:rFonts w:ascii="Arial" w:eastAsia="Calibri" w:hAnsi="Arial" w:cs="Arial"/>
                <w:i/>
                <w:iCs/>
                <w:color w:val="0070C0"/>
                <w:kern w:val="0"/>
                <w:sz w:val="16"/>
                <w:szCs w:val="16"/>
              </w:rPr>
            </w:pPr>
            <w:r w:rsidRPr="000C6855">
              <w:rPr>
                <w:rFonts w:ascii="Arial" w:eastAsia="Calibri" w:hAnsi="Arial" w:cs="Arial"/>
                <w:color w:val="000000"/>
                <w:kern w:val="0"/>
              </w:rPr>
              <w:t>Any areas not covered elsewhere</w:t>
            </w:r>
          </w:p>
        </w:tc>
        <w:tc>
          <w:tcPr>
            <w:tcW w:w="9639" w:type="dxa"/>
            <w:gridSpan w:val="2"/>
          </w:tcPr>
          <w:p w14:paraId="380A586F" w14:textId="77777777" w:rsidR="000C6855" w:rsidRPr="000C6855" w:rsidRDefault="000C6855" w:rsidP="000C6855">
            <w:pPr>
              <w:jc w:val="center"/>
              <w:rPr>
                <w:rFonts w:ascii="Arial" w:eastAsia="Calibri" w:hAnsi="Arial" w:cs="Arial"/>
              </w:rPr>
            </w:pPr>
          </w:p>
        </w:tc>
      </w:tr>
      <w:tr w:rsidR="000C6855" w:rsidRPr="000C6855" w14:paraId="35F6EA7D" w14:textId="77777777">
        <w:tc>
          <w:tcPr>
            <w:tcW w:w="4678" w:type="dxa"/>
          </w:tcPr>
          <w:p w14:paraId="1EEF5073" w14:textId="77777777"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 xml:space="preserve">Additional project resources and capacity to deliver proposal: </w:t>
            </w:r>
          </w:p>
          <w:p w14:paraId="5DEE211F" w14:textId="77777777"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color w:val="000000"/>
                <w:kern w:val="0"/>
              </w:rPr>
              <w:t>i.e. commissioner input, comms and engagement etc.</w:t>
            </w:r>
          </w:p>
        </w:tc>
        <w:tc>
          <w:tcPr>
            <w:tcW w:w="9639" w:type="dxa"/>
            <w:gridSpan w:val="2"/>
          </w:tcPr>
          <w:p w14:paraId="137977D5" w14:textId="77777777" w:rsidR="000C6855" w:rsidRPr="000C6855" w:rsidRDefault="000C6855" w:rsidP="000C6855">
            <w:pPr>
              <w:jc w:val="center"/>
              <w:rPr>
                <w:rFonts w:ascii="Arial" w:eastAsia="Calibri" w:hAnsi="Arial" w:cs="Arial"/>
              </w:rPr>
            </w:pPr>
          </w:p>
        </w:tc>
      </w:tr>
      <w:tr w:rsidR="000C6855" w:rsidRPr="000C6855" w14:paraId="70B8C0DD" w14:textId="77777777">
        <w:tc>
          <w:tcPr>
            <w:tcW w:w="4678" w:type="dxa"/>
          </w:tcPr>
          <w:p w14:paraId="5C8E9B85" w14:textId="0A3FD922" w:rsidR="000C6855" w:rsidRPr="000C6855" w:rsidRDefault="000C6855" w:rsidP="000C6855">
            <w:pPr>
              <w:autoSpaceDE w:val="0"/>
              <w:autoSpaceDN w:val="0"/>
              <w:adjustRightInd w:val="0"/>
              <w:rPr>
                <w:rFonts w:ascii="Arial" w:eastAsia="Calibri" w:hAnsi="Arial" w:cs="Arial"/>
                <w:b/>
                <w:bCs/>
                <w:color w:val="000000"/>
                <w:kern w:val="0"/>
              </w:rPr>
            </w:pPr>
            <w:r w:rsidRPr="000C6855">
              <w:rPr>
                <w:rFonts w:ascii="Arial" w:eastAsia="Calibri" w:hAnsi="Arial" w:cs="Arial"/>
                <w:b/>
                <w:bCs/>
                <w:color w:val="000000"/>
                <w:kern w:val="0"/>
              </w:rPr>
              <w:t xml:space="preserve">What level of </w:t>
            </w:r>
            <w:r w:rsidR="00B56830">
              <w:rPr>
                <w:rFonts w:ascii="Arial" w:eastAsia="Calibri" w:hAnsi="Arial" w:cs="Arial"/>
                <w:b/>
                <w:bCs/>
                <w:color w:val="000000"/>
                <w:kern w:val="0"/>
              </w:rPr>
              <w:t>involv</w:t>
            </w:r>
            <w:r w:rsidRPr="000C6855">
              <w:rPr>
                <w:rFonts w:ascii="Arial" w:eastAsia="Calibri" w:hAnsi="Arial" w:cs="Arial"/>
                <w:b/>
                <w:bCs/>
                <w:color w:val="000000"/>
                <w:kern w:val="0"/>
              </w:rPr>
              <w:t>ement is required?</w:t>
            </w:r>
          </w:p>
          <w:p w14:paraId="65F11C8C" w14:textId="77777777" w:rsidR="000C6855" w:rsidRPr="000C6855" w:rsidRDefault="000C6855" w:rsidP="000C6855">
            <w:pPr>
              <w:numPr>
                <w:ilvl w:val="0"/>
                <w:numId w:val="30"/>
              </w:numPr>
              <w:autoSpaceDE w:val="0"/>
              <w:autoSpaceDN w:val="0"/>
              <w:adjustRightInd w:val="0"/>
              <w:spacing w:after="160" w:line="259" w:lineRule="auto"/>
              <w:contextualSpacing/>
              <w:rPr>
                <w:rFonts w:ascii="Arial" w:eastAsia="Calibri" w:hAnsi="Arial" w:cs="Arial"/>
                <w:color w:val="000000"/>
                <w:kern w:val="0"/>
              </w:rPr>
            </w:pPr>
            <w:r w:rsidRPr="000C6855">
              <w:rPr>
                <w:rFonts w:ascii="Arial" w:eastAsia="Calibri" w:hAnsi="Arial" w:cs="Arial"/>
                <w:color w:val="000000"/>
                <w:kern w:val="0"/>
              </w:rPr>
              <w:t>Public</w:t>
            </w:r>
          </w:p>
          <w:p w14:paraId="6DE121E4" w14:textId="77777777" w:rsidR="000C6855" w:rsidRPr="000C6855" w:rsidRDefault="000C6855" w:rsidP="000C6855">
            <w:pPr>
              <w:numPr>
                <w:ilvl w:val="0"/>
                <w:numId w:val="30"/>
              </w:numPr>
              <w:autoSpaceDE w:val="0"/>
              <w:autoSpaceDN w:val="0"/>
              <w:adjustRightInd w:val="0"/>
              <w:spacing w:after="160" w:line="259" w:lineRule="auto"/>
              <w:contextualSpacing/>
              <w:rPr>
                <w:rFonts w:ascii="Arial" w:eastAsia="Calibri" w:hAnsi="Arial" w:cs="Arial"/>
                <w:color w:val="000000"/>
                <w:kern w:val="0"/>
              </w:rPr>
            </w:pPr>
            <w:r w:rsidRPr="000C6855">
              <w:rPr>
                <w:rFonts w:ascii="Arial" w:eastAsia="Calibri" w:hAnsi="Arial" w:cs="Arial"/>
                <w:color w:val="000000"/>
                <w:kern w:val="0"/>
              </w:rPr>
              <w:t>Partner</w:t>
            </w:r>
          </w:p>
          <w:p w14:paraId="70DE0B68" w14:textId="00938CEC" w:rsidR="000C6855" w:rsidRPr="000C6855" w:rsidRDefault="000C6855" w:rsidP="000C6855">
            <w:pPr>
              <w:autoSpaceDE w:val="0"/>
              <w:autoSpaceDN w:val="0"/>
              <w:adjustRightInd w:val="0"/>
              <w:rPr>
                <w:rFonts w:ascii="Arial" w:eastAsia="Calibri" w:hAnsi="Arial" w:cs="Arial"/>
                <w:color w:val="000000"/>
                <w:kern w:val="0"/>
              </w:rPr>
            </w:pPr>
            <w:r w:rsidRPr="000C6855">
              <w:rPr>
                <w:rFonts w:ascii="Arial" w:eastAsia="Calibri" w:hAnsi="Arial" w:cs="Arial"/>
                <w:color w:val="000000"/>
                <w:kern w:val="0"/>
              </w:rPr>
              <w:t>Is more formal consultation likely to be required</w:t>
            </w:r>
            <w:r w:rsidR="00540B55" w:rsidRPr="000C6855">
              <w:rPr>
                <w:rFonts w:ascii="Arial" w:eastAsia="Calibri" w:hAnsi="Arial" w:cs="Arial"/>
                <w:color w:val="000000"/>
                <w:kern w:val="0"/>
              </w:rPr>
              <w:t xml:space="preserve">. </w:t>
            </w:r>
            <w:r w:rsidRPr="000C6855">
              <w:rPr>
                <w:rFonts w:ascii="Arial" w:eastAsia="Calibri" w:hAnsi="Arial" w:cs="Arial"/>
                <w:color w:val="000000"/>
                <w:kern w:val="0"/>
              </w:rPr>
              <w:t xml:space="preserve">Does the </w:t>
            </w:r>
            <w:r w:rsidR="00B56830">
              <w:rPr>
                <w:rFonts w:ascii="Arial" w:eastAsia="Calibri" w:hAnsi="Arial" w:cs="Arial"/>
                <w:color w:val="000000"/>
                <w:kern w:val="0"/>
              </w:rPr>
              <w:t>involv</w:t>
            </w:r>
            <w:r w:rsidRPr="000C6855">
              <w:rPr>
                <w:rFonts w:ascii="Arial" w:eastAsia="Calibri" w:hAnsi="Arial" w:cs="Arial"/>
                <w:color w:val="000000"/>
                <w:kern w:val="0"/>
              </w:rPr>
              <w:t>ement need considering alongside other similar changes the panel is aware of.</w:t>
            </w:r>
          </w:p>
        </w:tc>
        <w:tc>
          <w:tcPr>
            <w:tcW w:w="9639" w:type="dxa"/>
            <w:gridSpan w:val="2"/>
          </w:tcPr>
          <w:p w14:paraId="11687E0F" w14:textId="77777777" w:rsidR="000C6855" w:rsidRPr="000C6855" w:rsidRDefault="000C6855" w:rsidP="000C6855">
            <w:pPr>
              <w:jc w:val="center"/>
              <w:rPr>
                <w:rFonts w:ascii="Arial" w:eastAsia="Calibri" w:hAnsi="Arial" w:cs="Arial"/>
              </w:rPr>
            </w:pPr>
          </w:p>
        </w:tc>
      </w:tr>
      <w:tr w:rsidR="000C6855" w:rsidRPr="000C6855" w14:paraId="7A5F905D" w14:textId="77777777" w:rsidTr="000C6855">
        <w:tc>
          <w:tcPr>
            <w:tcW w:w="14317" w:type="dxa"/>
            <w:gridSpan w:val="3"/>
            <w:shd w:val="clear" w:color="auto" w:fill="000000"/>
          </w:tcPr>
          <w:p w14:paraId="7ACBE00F" w14:textId="77777777" w:rsidR="000C6855" w:rsidRPr="000C6855" w:rsidRDefault="000C6855" w:rsidP="000C6855">
            <w:pPr>
              <w:jc w:val="center"/>
              <w:rPr>
                <w:rFonts w:ascii="Arial" w:eastAsia="Calibri" w:hAnsi="Arial" w:cs="Arial"/>
                <w:b/>
                <w:bCs/>
                <w:color w:val="FFFFFF"/>
                <w:highlight w:val="black"/>
              </w:rPr>
            </w:pPr>
            <w:r w:rsidRPr="000C6855">
              <w:rPr>
                <w:rFonts w:ascii="Arial" w:eastAsia="Calibri" w:hAnsi="Arial" w:cs="Arial"/>
                <w:b/>
                <w:bCs/>
                <w:color w:val="FFFFFF"/>
                <w:highlight w:val="black"/>
              </w:rPr>
              <w:t>Summary recommendations</w:t>
            </w:r>
          </w:p>
        </w:tc>
      </w:tr>
      <w:tr w:rsidR="000C6855" w:rsidRPr="000C6855" w14:paraId="1B68F1DC" w14:textId="77777777">
        <w:tc>
          <w:tcPr>
            <w:tcW w:w="14317" w:type="dxa"/>
            <w:gridSpan w:val="3"/>
          </w:tcPr>
          <w:p w14:paraId="0446B040" w14:textId="77777777" w:rsidR="000C6855" w:rsidRPr="000C6855" w:rsidRDefault="000C6855" w:rsidP="00666842">
            <w:pPr>
              <w:rPr>
                <w:rFonts w:ascii="Arial" w:eastAsia="Calibri" w:hAnsi="Arial" w:cs="Arial"/>
              </w:rPr>
            </w:pPr>
          </w:p>
          <w:p w14:paraId="26E43243" w14:textId="77777777" w:rsidR="000C6855" w:rsidRPr="000C6855" w:rsidRDefault="000C6855" w:rsidP="000C6855">
            <w:pPr>
              <w:jc w:val="center"/>
              <w:rPr>
                <w:rFonts w:ascii="Arial" w:eastAsia="Calibri" w:hAnsi="Arial" w:cs="Arial"/>
              </w:rPr>
            </w:pPr>
          </w:p>
        </w:tc>
      </w:tr>
    </w:tbl>
    <w:p w14:paraId="436C4061" w14:textId="77777777" w:rsidR="000C6855" w:rsidRDefault="000C6855" w:rsidP="000E2AC4">
      <w:pPr>
        <w:jc w:val="both"/>
        <w:rPr>
          <w:rFonts w:ascii="Arial" w:hAnsi="Arial" w:cs="Arial"/>
          <w:b/>
          <w:bCs/>
          <w:color w:val="1F477B"/>
          <w:kern w:val="0"/>
          <w:sz w:val="24"/>
          <w:szCs w:val="24"/>
        </w:rPr>
      </w:pPr>
    </w:p>
    <w:sectPr w:rsidR="000C6855" w:rsidSect="000C6855">
      <w:pgSz w:w="16838" w:h="11906" w:orient="landscape"/>
      <w:pgMar w:top="1276" w:right="1276"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7E46" w14:textId="77777777" w:rsidR="008C2F18" w:rsidRDefault="008C2F18" w:rsidP="00D34049">
      <w:pPr>
        <w:spacing w:after="0" w:line="240" w:lineRule="auto"/>
      </w:pPr>
      <w:r>
        <w:separator/>
      </w:r>
    </w:p>
  </w:endnote>
  <w:endnote w:type="continuationSeparator" w:id="0">
    <w:p w14:paraId="73FF8005" w14:textId="77777777" w:rsidR="008C2F18" w:rsidRDefault="008C2F18" w:rsidP="00D34049">
      <w:pPr>
        <w:spacing w:after="0" w:line="240" w:lineRule="auto"/>
      </w:pPr>
      <w:r>
        <w:continuationSeparator/>
      </w:r>
    </w:p>
  </w:endnote>
  <w:endnote w:type="continuationNotice" w:id="1">
    <w:p w14:paraId="2A77A1E1" w14:textId="77777777" w:rsidR="008C2F18" w:rsidRDefault="008C2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w:altName w:val="Calibri"/>
    <w:charset w:val="00"/>
    <w:family w:val="auto"/>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783321"/>
      <w:docPartObj>
        <w:docPartGallery w:val="Page Numbers (Bottom of Page)"/>
        <w:docPartUnique/>
      </w:docPartObj>
    </w:sdtPr>
    <w:sdtEndPr>
      <w:rPr>
        <w:noProof/>
      </w:rPr>
    </w:sdtEndPr>
    <w:sdtContent>
      <w:p w14:paraId="5BAA6AFA" w14:textId="1230182A" w:rsidR="00E80C5E" w:rsidRDefault="00E80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54F2A" w14:textId="77777777" w:rsidR="00E80C5E" w:rsidRDefault="00E8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7A320" w14:textId="77777777" w:rsidR="008C2F18" w:rsidRDefault="008C2F18" w:rsidP="00D34049">
      <w:pPr>
        <w:spacing w:after="0" w:line="240" w:lineRule="auto"/>
      </w:pPr>
      <w:r>
        <w:separator/>
      </w:r>
    </w:p>
  </w:footnote>
  <w:footnote w:type="continuationSeparator" w:id="0">
    <w:p w14:paraId="5A97B432" w14:textId="77777777" w:rsidR="008C2F18" w:rsidRDefault="008C2F18" w:rsidP="00D34049">
      <w:pPr>
        <w:spacing w:after="0" w:line="240" w:lineRule="auto"/>
      </w:pPr>
      <w:r>
        <w:continuationSeparator/>
      </w:r>
    </w:p>
  </w:footnote>
  <w:footnote w:type="continuationNotice" w:id="1">
    <w:p w14:paraId="66F97C12" w14:textId="77777777" w:rsidR="008C2F18" w:rsidRDefault="008C2F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970"/>
    <w:multiLevelType w:val="hybridMultilevel"/>
    <w:tmpl w:val="026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155E0"/>
    <w:multiLevelType w:val="hybridMultilevel"/>
    <w:tmpl w:val="57F84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E2495D"/>
    <w:multiLevelType w:val="hybridMultilevel"/>
    <w:tmpl w:val="67D4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29F7"/>
    <w:multiLevelType w:val="hybridMultilevel"/>
    <w:tmpl w:val="B6A6AA4C"/>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3B25E6"/>
    <w:multiLevelType w:val="hybridMultilevel"/>
    <w:tmpl w:val="2032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A73DF"/>
    <w:multiLevelType w:val="hybridMultilevel"/>
    <w:tmpl w:val="0BAAF9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896659"/>
    <w:multiLevelType w:val="multilevel"/>
    <w:tmpl w:val="486CB2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7AD5483"/>
    <w:multiLevelType w:val="hybridMultilevel"/>
    <w:tmpl w:val="FFCE4416"/>
    <w:lvl w:ilvl="0" w:tplc="321CB1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C26D31"/>
    <w:multiLevelType w:val="hybridMultilevel"/>
    <w:tmpl w:val="94C0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280091"/>
    <w:multiLevelType w:val="hybridMultilevel"/>
    <w:tmpl w:val="EFC4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53B66"/>
    <w:multiLevelType w:val="hybridMultilevel"/>
    <w:tmpl w:val="FF784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C666FE"/>
    <w:multiLevelType w:val="hybridMultilevel"/>
    <w:tmpl w:val="FA4C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7685F"/>
    <w:multiLevelType w:val="hybridMultilevel"/>
    <w:tmpl w:val="6854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A2CAF"/>
    <w:multiLevelType w:val="hybridMultilevel"/>
    <w:tmpl w:val="513AA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21375"/>
    <w:multiLevelType w:val="hybridMultilevel"/>
    <w:tmpl w:val="8C4C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E0C80"/>
    <w:multiLevelType w:val="hybridMultilevel"/>
    <w:tmpl w:val="F4ED74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EF1410"/>
    <w:multiLevelType w:val="hybridMultilevel"/>
    <w:tmpl w:val="D6CC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34252"/>
    <w:multiLevelType w:val="hybridMultilevel"/>
    <w:tmpl w:val="317C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D0D59"/>
    <w:multiLevelType w:val="hybridMultilevel"/>
    <w:tmpl w:val="79A0595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EC2DD8"/>
    <w:multiLevelType w:val="hybridMultilevel"/>
    <w:tmpl w:val="946ED1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30466E"/>
    <w:multiLevelType w:val="hybridMultilevel"/>
    <w:tmpl w:val="3BB8531E"/>
    <w:lvl w:ilvl="0" w:tplc="08090001">
      <w:start w:val="1"/>
      <w:numFmt w:val="bullet"/>
      <w:lvlText w:val=""/>
      <w:lvlJc w:val="left"/>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1" w15:restartNumberingAfterBreak="0">
    <w:nsid w:val="48940A44"/>
    <w:multiLevelType w:val="hybridMultilevel"/>
    <w:tmpl w:val="B1F22F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AA5E2E"/>
    <w:multiLevelType w:val="hybridMultilevel"/>
    <w:tmpl w:val="01B6089C"/>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B3855C0"/>
    <w:multiLevelType w:val="hybridMultilevel"/>
    <w:tmpl w:val="CCF6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B1842"/>
    <w:multiLevelType w:val="hybridMultilevel"/>
    <w:tmpl w:val="D000398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82710D"/>
    <w:multiLevelType w:val="multilevel"/>
    <w:tmpl w:val="1D2C68EA"/>
    <w:lvl w:ilvl="0">
      <w:start w:val="1"/>
      <w:numFmt w:val="bullet"/>
      <w:lvlText w:val="•"/>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7173158C"/>
    <w:multiLevelType w:val="hybridMultilevel"/>
    <w:tmpl w:val="7BE8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D74F2"/>
    <w:multiLevelType w:val="hybridMultilevel"/>
    <w:tmpl w:val="6E82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7E2349"/>
    <w:multiLevelType w:val="hybridMultilevel"/>
    <w:tmpl w:val="D6A28BD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9756945">
    <w:abstractNumId w:val="15"/>
  </w:num>
  <w:num w:numId="2" w16cid:durableId="931083137">
    <w:abstractNumId w:val="20"/>
  </w:num>
  <w:num w:numId="3" w16cid:durableId="48968154">
    <w:abstractNumId w:val="12"/>
  </w:num>
  <w:num w:numId="4" w16cid:durableId="143158573">
    <w:abstractNumId w:val="14"/>
  </w:num>
  <w:num w:numId="5" w16cid:durableId="878709665">
    <w:abstractNumId w:val="3"/>
  </w:num>
  <w:num w:numId="6" w16cid:durableId="1771663377">
    <w:abstractNumId w:val="5"/>
  </w:num>
  <w:num w:numId="7" w16cid:durableId="1795949519">
    <w:abstractNumId w:val="19"/>
  </w:num>
  <w:num w:numId="8" w16cid:durableId="780686028">
    <w:abstractNumId w:val="13"/>
  </w:num>
  <w:num w:numId="9" w16cid:durableId="1328022227">
    <w:abstractNumId w:val="25"/>
  </w:num>
  <w:num w:numId="10" w16cid:durableId="500243204">
    <w:abstractNumId w:val="6"/>
  </w:num>
  <w:num w:numId="11" w16cid:durableId="1034774755">
    <w:abstractNumId w:val="8"/>
  </w:num>
  <w:num w:numId="12" w16cid:durableId="1048801299">
    <w:abstractNumId w:val="21"/>
  </w:num>
  <w:num w:numId="13" w16cid:durableId="1112558433">
    <w:abstractNumId w:val="2"/>
  </w:num>
  <w:num w:numId="14" w16cid:durableId="1970700167">
    <w:abstractNumId w:val="16"/>
  </w:num>
  <w:num w:numId="15" w16cid:durableId="949632585">
    <w:abstractNumId w:val="18"/>
  </w:num>
  <w:num w:numId="16" w16cid:durableId="1708749160">
    <w:abstractNumId w:val="28"/>
  </w:num>
  <w:num w:numId="17" w16cid:durableId="1440296155">
    <w:abstractNumId w:val="22"/>
  </w:num>
  <w:num w:numId="18" w16cid:durableId="1393651655">
    <w:abstractNumId w:val="24"/>
  </w:num>
  <w:num w:numId="19" w16cid:durableId="261303993">
    <w:abstractNumId w:val="10"/>
  </w:num>
  <w:num w:numId="20" w16cid:durableId="1485853185">
    <w:abstractNumId w:val="7"/>
  </w:num>
  <w:num w:numId="21" w16cid:durableId="285353353">
    <w:abstractNumId w:val="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0258171">
    <w:abstractNumId w:val="27"/>
  </w:num>
  <w:num w:numId="23" w16cid:durableId="1542671744">
    <w:abstractNumId w:val="6"/>
    <w:lvlOverride w:ilvl="0">
      <w:startOverride w:val="5"/>
    </w:lvlOverride>
    <w:lvlOverride w:ilvl="1">
      <w:startOverride w:val="9"/>
    </w:lvlOverride>
  </w:num>
  <w:num w:numId="24" w16cid:durableId="741411928">
    <w:abstractNumId w:val="9"/>
  </w:num>
  <w:num w:numId="25" w16cid:durableId="670836716">
    <w:abstractNumId w:val="11"/>
  </w:num>
  <w:num w:numId="26" w16cid:durableId="942423836">
    <w:abstractNumId w:val="17"/>
  </w:num>
  <w:num w:numId="27" w16cid:durableId="1535925653">
    <w:abstractNumId w:val="26"/>
  </w:num>
  <w:num w:numId="28" w16cid:durableId="1641615841">
    <w:abstractNumId w:val="4"/>
  </w:num>
  <w:num w:numId="29" w16cid:durableId="1601833029">
    <w:abstractNumId w:val="0"/>
  </w:num>
  <w:num w:numId="30" w16cid:durableId="75446340">
    <w:abstractNumId w:val="23"/>
  </w:num>
  <w:num w:numId="31" w16cid:durableId="188752478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4"/>
    <w:rsid w:val="00002C0B"/>
    <w:rsid w:val="000031B3"/>
    <w:rsid w:val="000038E3"/>
    <w:rsid w:val="00011D23"/>
    <w:rsid w:val="000149AA"/>
    <w:rsid w:val="000152F2"/>
    <w:rsid w:val="000153C5"/>
    <w:rsid w:val="00020E02"/>
    <w:rsid w:val="00023068"/>
    <w:rsid w:val="00023B07"/>
    <w:rsid w:val="000248FC"/>
    <w:rsid w:val="00025EF5"/>
    <w:rsid w:val="0002785D"/>
    <w:rsid w:val="00030E15"/>
    <w:rsid w:val="00032B5A"/>
    <w:rsid w:val="00034307"/>
    <w:rsid w:val="00035939"/>
    <w:rsid w:val="00035A72"/>
    <w:rsid w:val="00041273"/>
    <w:rsid w:val="00044A42"/>
    <w:rsid w:val="00044D02"/>
    <w:rsid w:val="00046728"/>
    <w:rsid w:val="00047174"/>
    <w:rsid w:val="00050411"/>
    <w:rsid w:val="000521F8"/>
    <w:rsid w:val="00054B03"/>
    <w:rsid w:val="000550C4"/>
    <w:rsid w:val="0005512F"/>
    <w:rsid w:val="00055743"/>
    <w:rsid w:val="00055E3A"/>
    <w:rsid w:val="000609BA"/>
    <w:rsid w:val="000650E4"/>
    <w:rsid w:val="00066DF5"/>
    <w:rsid w:val="00071236"/>
    <w:rsid w:val="00073158"/>
    <w:rsid w:val="000746BA"/>
    <w:rsid w:val="00076C21"/>
    <w:rsid w:val="000770D6"/>
    <w:rsid w:val="0008100F"/>
    <w:rsid w:val="000815CF"/>
    <w:rsid w:val="00082370"/>
    <w:rsid w:val="00084B5C"/>
    <w:rsid w:val="0008588F"/>
    <w:rsid w:val="000923B1"/>
    <w:rsid w:val="000977C0"/>
    <w:rsid w:val="000A2CFD"/>
    <w:rsid w:val="000A3E63"/>
    <w:rsid w:val="000A5B7F"/>
    <w:rsid w:val="000B03BF"/>
    <w:rsid w:val="000B10C1"/>
    <w:rsid w:val="000B3363"/>
    <w:rsid w:val="000B5AAC"/>
    <w:rsid w:val="000B7C6D"/>
    <w:rsid w:val="000B7F25"/>
    <w:rsid w:val="000C2B15"/>
    <w:rsid w:val="000C2E5E"/>
    <w:rsid w:val="000C31A7"/>
    <w:rsid w:val="000C3C4F"/>
    <w:rsid w:val="000C412C"/>
    <w:rsid w:val="000C4888"/>
    <w:rsid w:val="000C4F1A"/>
    <w:rsid w:val="000C6855"/>
    <w:rsid w:val="000C6EC8"/>
    <w:rsid w:val="000C79A2"/>
    <w:rsid w:val="000C7C39"/>
    <w:rsid w:val="000D2E4B"/>
    <w:rsid w:val="000D3F0E"/>
    <w:rsid w:val="000D4B63"/>
    <w:rsid w:val="000D4DAF"/>
    <w:rsid w:val="000E2AC4"/>
    <w:rsid w:val="000E36FD"/>
    <w:rsid w:val="000E6002"/>
    <w:rsid w:val="000F0947"/>
    <w:rsid w:val="000F3887"/>
    <w:rsid w:val="000F46C6"/>
    <w:rsid w:val="00102A42"/>
    <w:rsid w:val="00102F17"/>
    <w:rsid w:val="00104DB4"/>
    <w:rsid w:val="00104E09"/>
    <w:rsid w:val="00105CC9"/>
    <w:rsid w:val="00107492"/>
    <w:rsid w:val="00112693"/>
    <w:rsid w:val="001131C2"/>
    <w:rsid w:val="0011576E"/>
    <w:rsid w:val="00116A13"/>
    <w:rsid w:val="00116AA2"/>
    <w:rsid w:val="00117900"/>
    <w:rsid w:val="00117963"/>
    <w:rsid w:val="001210D2"/>
    <w:rsid w:val="00121733"/>
    <w:rsid w:val="001234FF"/>
    <w:rsid w:val="00123842"/>
    <w:rsid w:val="00123EB3"/>
    <w:rsid w:val="00123FE4"/>
    <w:rsid w:val="00124FCB"/>
    <w:rsid w:val="00127102"/>
    <w:rsid w:val="00127E96"/>
    <w:rsid w:val="00130A77"/>
    <w:rsid w:val="001315A9"/>
    <w:rsid w:val="00132F2F"/>
    <w:rsid w:val="00133167"/>
    <w:rsid w:val="00133EA1"/>
    <w:rsid w:val="00133FB4"/>
    <w:rsid w:val="00134E96"/>
    <w:rsid w:val="0013605C"/>
    <w:rsid w:val="001373B9"/>
    <w:rsid w:val="00140A4F"/>
    <w:rsid w:val="0014190D"/>
    <w:rsid w:val="00143000"/>
    <w:rsid w:val="001465BA"/>
    <w:rsid w:val="00151FB9"/>
    <w:rsid w:val="00154B5D"/>
    <w:rsid w:val="001554F5"/>
    <w:rsid w:val="0015712B"/>
    <w:rsid w:val="00160344"/>
    <w:rsid w:val="00162554"/>
    <w:rsid w:val="00162807"/>
    <w:rsid w:val="001632F0"/>
    <w:rsid w:val="00164A34"/>
    <w:rsid w:val="00166286"/>
    <w:rsid w:val="00166DA8"/>
    <w:rsid w:val="00171083"/>
    <w:rsid w:val="00171CDE"/>
    <w:rsid w:val="001748B9"/>
    <w:rsid w:val="00177F2F"/>
    <w:rsid w:val="00181E2F"/>
    <w:rsid w:val="001827FF"/>
    <w:rsid w:val="00183305"/>
    <w:rsid w:val="00185F14"/>
    <w:rsid w:val="00187290"/>
    <w:rsid w:val="00187BA6"/>
    <w:rsid w:val="00195CC1"/>
    <w:rsid w:val="001972E2"/>
    <w:rsid w:val="001A29B4"/>
    <w:rsid w:val="001A29BC"/>
    <w:rsid w:val="001A325D"/>
    <w:rsid w:val="001A4A94"/>
    <w:rsid w:val="001A5397"/>
    <w:rsid w:val="001A572B"/>
    <w:rsid w:val="001A5A90"/>
    <w:rsid w:val="001A5AC3"/>
    <w:rsid w:val="001B2859"/>
    <w:rsid w:val="001B65E9"/>
    <w:rsid w:val="001B70CA"/>
    <w:rsid w:val="001C09A8"/>
    <w:rsid w:val="001C29E7"/>
    <w:rsid w:val="001D0618"/>
    <w:rsid w:val="001D0AE7"/>
    <w:rsid w:val="001D3E0C"/>
    <w:rsid w:val="001D5E21"/>
    <w:rsid w:val="001E0B37"/>
    <w:rsid w:val="001E4BE7"/>
    <w:rsid w:val="001E6333"/>
    <w:rsid w:val="001E78BC"/>
    <w:rsid w:val="001F1EDF"/>
    <w:rsid w:val="001F2734"/>
    <w:rsid w:val="001F286C"/>
    <w:rsid w:val="001F330E"/>
    <w:rsid w:val="001F71EA"/>
    <w:rsid w:val="001F7DC6"/>
    <w:rsid w:val="00201143"/>
    <w:rsid w:val="002027D4"/>
    <w:rsid w:val="002071AB"/>
    <w:rsid w:val="00207F23"/>
    <w:rsid w:val="0021275B"/>
    <w:rsid w:val="00212F72"/>
    <w:rsid w:val="0021622B"/>
    <w:rsid w:val="00217361"/>
    <w:rsid w:val="00222BBD"/>
    <w:rsid w:val="00224F5C"/>
    <w:rsid w:val="00225166"/>
    <w:rsid w:val="00225D86"/>
    <w:rsid w:val="002306CC"/>
    <w:rsid w:val="00233BB4"/>
    <w:rsid w:val="002353FF"/>
    <w:rsid w:val="002435B7"/>
    <w:rsid w:val="00245546"/>
    <w:rsid w:val="00245A97"/>
    <w:rsid w:val="0024685B"/>
    <w:rsid w:val="00246AA2"/>
    <w:rsid w:val="0025489F"/>
    <w:rsid w:val="0025496A"/>
    <w:rsid w:val="00257140"/>
    <w:rsid w:val="00260D19"/>
    <w:rsid w:val="00261E6F"/>
    <w:rsid w:val="00264292"/>
    <w:rsid w:val="002656E0"/>
    <w:rsid w:val="00265A5C"/>
    <w:rsid w:val="00265FC9"/>
    <w:rsid w:val="0027028F"/>
    <w:rsid w:val="00273A7A"/>
    <w:rsid w:val="00273E15"/>
    <w:rsid w:val="0027426E"/>
    <w:rsid w:val="002746B8"/>
    <w:rsid w:val="002752C4"/>
    <w:rsid w:val="00275426"/>
    <w:rsid w:val="00276705"/>
    <w:rsid w:val="00277BB1"/>
    <w:rsid w:val="0028039E"/>
    <w:rsid w:val="002818F0"/>
    <w:rsid w:val="00284EE2"/>
    <w:rsid w:val="00286179"/>
    <w:rsid w:val="00297FC2"/>
    <w:rsid w:val="002A0C89"/>
    <w:rsid w:val="002A6A70"/>
    <w:rsid w:val="002A7DD7"/>
    <w:rsid w:val="002B07DC"/>
    <w:rsid w:val="002B2401"/>
    <w:rsid w:val="002B37D8"/>
    <w:rsid w:val="002B620E"/>
    <w:rsid w:val="002C35F5"/>
    <w:rsid w:val="002D3060"/>
    <w:rsid w:val="002D440C"/>
    <w:rsid w:val="002D7A13"/>
    <w:rsid w:val="002E217F"/>
    <w:rsid w:val="002E2684"/>
    <w:rsid w:val="002E2A46"/>
    <w:rsid w:val="002E35C1"/>
    <w:rsid w:val="002E452F"/>
    <w:rsid w:val="002E5039"/>
    <w:rsid w:val="002E5187"/>
    <w:rsid w:val="002E520C"/>
    <w:rsid w:val="002E5557"/>
    <w:rsid w:val="002E6942"/>
    <w:rsid w:val="002E6CED"/>
    <w:rsid w:val="002F3260"/>
    <w:rsid w:val="002F409F"/>
    <w:rsid w:val="002F4404"/>
    <w:rsid w:val="002F4F9F"/>
    <w:rsid w:val="002F7B00"/>
    <w:rsid w:val="00302543"/>
    <w:rsid w:val="00303027"/>
    <w:rsid w:val="0030713D"/>
    <w:rsid w:val="00307793"/>
    <w:rsid w:val="00310ADA"/>
    <w:rsid w:val="00311128"/>
    <w:rsid w:val="00313BB3"/>
    <w:rsid w:val="003170B6"/>
    <w:rsid w:val="00317181"/>
    <w:rsid w:val="00324295"/>
    <w:rsid w:val="00324B05"/>
    <w:rsid w:val="00324FE0"/>
    <w:rsid w:val="0033023B"/>
    <w:rsid w:val="00330CAA"/>
    <w:rsid w:val="00331582"/>
    <w:rsid w:val="00332B40"/>
    <w:rsid w:val="00335814"/>
    <w:rsid w:val="00336752"/>
    <w:rsid w:val="003400E5"/>
    <w:rsid w:val="00340B4D"/>
    <w:rsid w:val="0034262F"/>
    <w:rsid w:val="003457C1"/>
    <w:rsid w:val="00350F27"/>
    <w:rsid w:val="00351E7A"/>
    <w:rsid w:val="00353B49"/>
    <w:rsid w:val="00357A48"/>
    <w:rsid w:val="00361B37"/>
    <w:rsid w:val="00362A04"/>
    <w:rsid w:val="003648B9"/>
    <w:rsid w:val="00366BE4"/>
    <w:rsid w:val="003717CF"/>
    <w:rsid w:val="00371BF5"/>
    <w:rsid w:val="00372197"/>
    <w:rsid w:val="00373BBD"/>
    <w:rsid w:val="0037425A"/>
    <w:rsid w:val="003746A1"/>
    <w:rsid w:val="00376C88"/>
    <w:rsid w:val="00380769"/>
    <w:rsid w:val="003809AC"/>
    <w:rsid w:val="00381860"/>
    <w:rsid w:val="003847BB"/>
    <w:rsid w:val="00387368"/>
    <w:rsid w:val="0039194B"/>
    <w:rsid w:val="00397A35"/>
    <w:rsid w:val="003A080B"/>
    <w:rsid w:val="003A54F8"/>
    <w:rsid w:val="003B296B"/>
    <w:rsid w:val="003B2CD1"/>
    <w:rsid w:val="003B5B6C"/>
    <w:rsid w:val="003B7195"/>
    <w:rsid w:val="003B73BF"/>
    <w:rsid w:val="003B743B"/>
    <w:rsid w:val="003B76F4"/>
    <w:rsid w:val="003C1E78"/>
    <w:rsid w:val="003C3639"/>
    <w:rsid w:val="003C4C12"/>
    <w:rsid w:val="003C74C5"/>
    <w:rsid w:val="003D0386"/>
    <w:rsid w:val="003D45AE"/>
    <w:rsid w:val="003D5FA1"/>
    <w:rsid w:val="003D744E"/>
    <w:rsid w:val="003E1700"/>
    <w:rsid w:val="003E2E0F"/>
    <w:rsid w:val="003E3DC5"/>
    <w:rsid w:val="003E4702"/>
    <w:rsid w:val="003E5491"/>
    <w:rsid w:val="003E5F35"/>
    <w:rsid w:val="003E64DA"/>
    <w:rsid w:val="003E6A78"/>
    <w:rsid w:val="003E7ED9"/>
    <w:rsid w:val="003F0110"/>
    <w:rsid w:val="003F028F"/>
    <w:rsid w:val="003F0EF6"/>
    <w:rsid w:val="003F144A"/>
    <w:rsid w:val="003F1972"/>
    <w:rsid w:val="003F1CDF"/>
    <w:rsid w:val="003F1D68"/>
    <w:rsid w:val="003F2251"/>
    <w:rsid w:val="003F2D19"/>
    <w:rsid w:val="003F686E"/>
    <w:rsid w:val="003F7919"/>
    <w:rsid w:val="00402473"/>
    <w:rsid w:val="004025F9"/>
    <w:rsid w:val="004034CE"/>
    <w:rsid w:val="00407E12"/>
    <w:rsid w:val="0041058D"/>
    <w:rsid w:val="004111FC"/>
    <w:rsid w:val="004115D7"/>
    <w:rsid w:val="0041282B"/>
    <w:rsid w:val="0041496B"/>
    <w:rsid w:val="00415EE6"/>
    <w:rsid w:val="00416CAE"/>
    <w:rsid w:val="00421B43"/>
    <w:rsid w:val="0042453C"/>
    <w:rsid w:val="00426A13"/>
    <w:rsid w:val="00434914"/>
    <w:rsid w:val="0043524A"/>
    <w:rsid w:val="00435366"/>
    <w:rsid w:val="00437EF3"/>
    <w:rsid w:val="00442F8C"/>
    <w:rsid w:val="00444711"/>
    <w:rsid w:val="004518AA"/>
    <w:rsid w:val="00451921"/>
    <w:rsid w:val="0045199A"/>
    <w:rsid w:val="00453E36"/>
    <w:rsid w:val="00462387"/>
    <w:rsid w:val="00467D9A"/>
    <w:rsid w:val="00470C4F"/>
    <w:rsid w:val="0047311E"/>
    <w:rsid w:val="00473AA3"/>
    <w:rsid w:val="00475501"/>
    <w:rsid w:val="004803D6"/>
    <w:rsid w:val="00482707"/>
    <w:rsid w:val="00482D84"/>
    <w:rsid w:val="00483310"/>
    <w:rsid w:val="0048422B"/>
    <w:rsid w:val="0048571F"/>
    <w:rsid w:val="004859CC"/>
    <w:rsid w:val="00486388"/>
    <w:rsid w:val="0049150F"/>
    <w:rsid w:val="004919F2"/>
    <w:rsid w:val="004923C6"/>
    <w:rsid w:val="004A1FB6"/>
    <w:rsid w:val="004A3128"/>
    <w:rsid w:val="004A428E"/>
    <w:rsid w:val="004A4AF0"/>
    <w:rsid w:val="004A5C08"/>
    <w:rsid w:val="004B16E0"/>
    <w:rsid w:val="004B36F7"/>
    <w:rsid w:val="004B5694"/>
    <w:rsid w:val="004B7CD6"/>
    <w:rsid w:val="004C0364"/>
    <w:rsid w:val="004C27C4"/>
    <w:rsid w:val="004C2D0E"/>
    <w:rsid w:val="004C46E1"/>
    <w:rsid w:val="004D2394"/>
    <w:rsid w:val="004D2B64"/>
    <w:rsid w:val="004E07F7"/>
    <w:rsid w:val="004E2BCC"/>
    <w:rsid w:val="004E6D2B"/>
    <w:rsid w:val="004F2FA7"/>
    <w:rsid w:val="004F55ED"/>
    <w:rsid w:val="004F6100"/>
    <w:rsid w:val="00502991"/>
    <w:rsid w:val="00503756"/>
    <w:rsid w:val="005052E6"/>
    <w:rsid w:val="00506399"/>
    <w:rsid w:val="00513300"/>
    <w:rsid w:val="00516CF5"/>
    <w:rsid w:val="00522176"/>
    <w:rsid w:val="005222FD"/>
    <w:rsid w:val="005225AE"/>
    <w:rsid w:val="00522BEC"/>
    <w:rsid w:val="00525EEB"/>
    <w:rsid w:val="005261BB"/>
    <w:rsid w:val="00535668"/>
    <w:rsid w:val="00535894"/>
    <w:rsid w:val="00540B55"/>
    <w:rsid w:val="00541D09"/>
    <w:rsid w:val="005431D5"/>
    <w:rsid w:val="00543A8B"/>
    <w:rsid w:val="00544753"/>
    <w:rsid w:val="00546746"/>
    <w:rsid w:val="00550BA9"/>
    <w:rsid w:val="0055212C"/>
    <w:rsid w:val="00556231"/>
    <w:rsid w:val="00560096"/>
    <w:rsid w:val="00564C22"/>
    <w:rsid w:val="00565E99"/>
    <w:rsid w:val="00567A6D"/>
    <w:rsid w:val="00567A94"/>
    <w:rsid w:val="0057009B"/>
    <w:rsid w:val="005700E2"/>
    <w:rsid w:val="0057212A"/>
    <w:rsid w:val="00574156"/>
    <w:rsid w:val="005746EA"/>
    <w:rsid w:val="005848C6"/>
    <w:rsid w:val="00587122"/>
    <w:rsid w:val="00591AFC"/>
    <w:rsid w:val="00593D01"/>
    <w:rsid w:val="0059448E"/>
    <w:rsid w:val="005949DA"/>
    <w:rsid w:val="00594FA8"/>
    <w:rsid w:val="00596AA4"/>
    <w:rsid w:val="0059745B"/>
    <w:rsid w:val="005A17E1"/>
    <w:rsid w:val="005A2D7F"/>
    <w:rsid w:val="005A3606"/>
    <w:rsid w:val="005A62A0"/>
    <w:rsid w:val="005B13A4"/>
    <w:rsid w:val="005B263B"/>
    <w:rsid w:val="005B3998"/>
    <w:rsid w:val="005B5E7A"/>
    <w:rsid w:val="005C6A39"/>
    <w:rsid w:val="005C6B59"/>
    <w:rsid w:val="005D2F87"/>
    <w:rsid w:val="005D41E7"/>
    <w:rsid w:val="005D6AC4"/>
    <w:rsid w:val="005D7FAB"/>
    <w:rsid w:val="005E13C0"/>
    <w:rsid w:val="005E16EB"/>
    <w:rsid w:val="005E26FD"/>
    <w:rsid w:val="005E4DF1"/>
    <w:rsid w:val="005E7B6C"/>
    <w:rsid w:val="005F4360"/>
    <w:rsid w:val="006015A9"/>
    <w:rsid w:val="006021E4"/>
    <w:rsid w:val="00603CCF"/>
    <w:rsid w:val="00604207"/>
    <w:rsid w:val="00604D0A"/>
    <w:rsid w:val="00612A61"/>
    <w:rsid w:val="00614B12"/>
    <w:rsid w:val="006170AE"/>
    <w:rsid w:val="00621D86"/>
    <w:rsid w:val="006227BC"/>
    <w:rsid w:val="00624E59"/>
    <w:rsid w:val="00627745"/>
    <w:rsid w:val="0063007F"/>
    <w:rsid w:val="0063152B"/>
    <w:rsid w:val="006318F8"/>
    <w:rsid w:val="00631BBF"/>
    <w:rsid w:val="00632FBF"/>
    <w:rsid w:val="0063328B"/>
    <w:rsid w:val="006334C7"/>
    <w:rsid w:val="0063501C"/>
    <w:rsid w:val="00635343"/>
    <w:rsid w:val="006361C0"/>
    <w:rsid w:val="00636CB2"/>
    <w:rsid w:val="0063717A"/>
    <w:rsid w:val="00637B08"/>
    <w:rsid w:val="00640151"/>
    <w:rsid w:val="00640309"/>
    <w:rsid w:val="0064050C"/>
    <w:rsid w:val="006430AE"/>
    <w:rsid w:val="0065455C"/>
    <w:rsid w:val="006568DB"/>
    <w:rsid w:val="0065691A"/>
    <w:rsid w:val="00660450"/>
    <w:rsid w:val="00661F0F"/>
    <w:rsid w:val="00663A6B"/>
    <w:rsid w:val="006647AD"/>
    <w:rsid w:val="006666AA"/>
    <w:rsid w:val="00666842"/>
    <w:rsid w:val="00670809"/>
    <w:rsid w:val="00670A11"/>
    <w:rsid w:val="00670AB8"/>
    <w:rsid w:val="00676F11"/>
    <w:rsid w:val="006801BB"/>
    <w:rsid w:val="00680C01"/>
    <w:rsid w:val="00682FF0"/>
    <w:rsid w:val="00683D71"/>
    <w:rsid w:val="00684955"/>
    <w:rsid w:val="00686AB3"/>
    <w:rsid w:val="006901F0"/>
    <w:rsid w:val="0069261F"/>
    <w:rsid w:val="006A115F"/>
    <w:rsid w:val="006A24A5"/>
    <w:rsid w:val="006A2755"/>
    <w:rsid w:val="006A5134"/>
    <w:rsid w:val="006A61ED"/>
    <w:rsid w:val="006B2707"/>
    <w:rsid w:val="006B4D95"/>
    <w:rsid w:val="006B4FEC"/>
    <w:rsid w:val="006B6778"/>
    <w:rsid w:val="006B7528"/>
    <w:rsid w:val="006C34E5"/>
    <w:rsid w:val="006C3BF8"/>
    <w:rsid w:val="006C49B9"/>
    <w:rsid w:val="006C4EE8"/>
    <w:rsid w:val="006D1988"/>
    <w:rsid w:val="006D1D3D"/>
    <w:rsid w:val="006D2A76"/>
    <w:rsid w:val="006D3F4B"/>
    <w:rsid w:val="006E1751"/>
    <w:rsid w:val="006E1FE9"/>
    <w:rsid w:val="006E3CF3"/>
    <w:rsid w:val="006E698A"/>
    <w:rsid w:val="006E751B"/>
    <w:rsid w:val="006F0F81"/>
    <w:rsid w:val="006F171E"/>
    <w:rsid w:val="006F3896"/>
    <w:rsid w:val="006F53C1"/>
    <w:rsid w:val="0070046D"/>
    <w:rsid w:val="00701D3E"/>
    <w:rsid w:val="0070326F"/>
    <w:rsid w:val="00703539"/>
    <w:rsid w:val="007100F9"/>
    <w:rsid w:val="00715076"/>
    <w:rsid w:val="00715DD3"/>
    <w:rsid w:val="00720161"/>
    <w:rsid w:val="00722049"/>
    <w:rsid w:val="00723BB5"/>
    <w:rsid w:val="00724191"/>
    <w:rsid w:val="00724414"/>
    <w:rsid w:val="0072570F"/>
    <w:rsid w:val="00726DA8"/>
    <w:rsid w:val="007354C8"/>
    <w:rsid w:val="0073572D"/>
    <w:rsid w:val="00737E44"/>
    <w:rsid w:val="00741154"/>
    <w:rsid w:val="00741660"/>
    <w:rsid w:val="00746AFA"/>
    <w:rsid w:val="007475EF"/>
    <w:rsid w:val="0075162B"/>
    <w:rsid w:val="00752008"/>
    <w:rsid w:val="007531BB"/>
    <w:rsid w:val="007541D8"/>
    <w:rsid w:val="00755E80"/>
    <w:rsid w:val="00757391"/>
    <w:rsid w:val="007610A1"/>
    <w:rsid w:val="007616CD"/>
    <w:rsid w:val="00761720"/>
    <w:rsid w:val="00763105"/>
    <w:rsid w:val="00764469"/>
    <w:rsid w:val="0076727B"/>
    <w:rsid w:val="00770E68"/>
    <w:rsid w:val="00773F94"/>
    <w:rsid w:val="007749E0"/>
    <w:rsid w:val="00776DB7"/>
    <w:rsid w:val="00780496"/>
    <w:rsid w:val="007841BC"/>
    <w:rsid w:val="00785B08"/>
    <w:rsid w:val="00786DC1"/>
    <w:rsid w:val="00787A55"/>
    <w:rsid w:val="00793F5F"/>
    <w:rsid w:val="00795578"/>
    <w:rsid w:val="007A0768"/>
    <w:rsid w:val="007A0D75"/>
    <w:rsid w:val="007A287A"/>
    <w:rsid w:val="007A631C"/>
    <w:rsid w:val="007A66B3"/>
    <w:rsid w:val="007A675C"/>
    <w:rsid w:val="007B0431"/>
    <w:rsid w:val="007B69FF"/>
    <w:rsid w:val="007B6CE9"/>
    <w:rsid w:val="007B7C4C"/>
    <w:rsid w:val="007C13B4"/>
    <w:rsid w:val="007C13F2"/>
    <w:rsid w:val="007C1C29"/>
    <w:rsid w:val="007C2167"/>
    <w:rsid w:val="007C32D6"/>
    <w:rsid w:val="007C34EF"/>
    <w:rsid w:val="007D05DD"/>
    <w:rsid w:val="007D08B9"/>
    <w:rsid w:val="007D1971"/>
    <w:rsid w:val="007D280B"/>
    <w:rsid w:val="007D5A19"/>
    <w:rsid w:val="007D79E3"/>
    <w:rsid w:val="007E15C5"/>
    <w:rsid w:val="007E2AB3"/>
    <w:rsid w:val="007E5135"/>
    <w:rsid w:val="007E7F1A"/>
    <w:rsid w:val="007F3095"/>
    <w:rsid w:val="007F3C32"/>
    <w:rsid w:val="007F43DB"/>
    <w:rsid w:val="007F6144"/>
    <w:rsid w:val="00801462"/>
    <w:rsid w:val="0080709B"/>
    <w:rsid w:val="008100B0"/>
    <w:rsid w:val="008110E8"/>
    <w:rsid w:val="0081147B"/>
    <w:rsid w:val="008116AC"/>
    <w:rsid w:val="0081378B"/>
    <w:rsid w:val="00815AE5"/>
    <w:rsid w:val="00815ED3"/>
    <w:rsid w:val="00816558"/>
    <w:rsid w:val="00816CAE"/>
    <w:rsid w:val="00817338"/>
    <w:rsid w:val="0081F754"/>
    <w:rsid w:val="00822364"/>
    <w:rsid w:val="008266B2"/>
    <w:rsid w:val="0083091A"/>
    <w:rsid w:val="008325B5"/>
    <w:rsid w:val="00832AFB"/>
    <w:rsid w:val="00832E25"/>
    <w:rsid w:val="00833C73"/>
    <w:rsid w:val="008346DF"/>
    <w:rsid w:val="00834F4C"/>
    <w:rsid w:val="0084154B"/>
    <w:rsid w:val="008443A4"/>
    <w:rsid w:val="008501F0"/>
    <w:rsid w:val="008511B0"/>
    <w:rsid w:val="008514D6"/>
    <w:rsid w:val="00852E36"/>
    <w:rsid w:val="00855D10"/>
    <w:rsid w:val="00856DA9"/>
    <w:rsid w:val="00861B69"/>
    <w:rsid w:val="0086321F"/>
    <w:rsid w:val="008646CD"/>
    <w:rsid w:val="008736A7"/>
    <w:rsid w:val="00876033"/>
    <w:rsid w:val="008774C4"/>
    <w:rsid w:val="008777B9"/>
    <w:rsid w:val="008839DE"/>
    <w:rsid w:val="00883EAB"/>
    <w:rsid w:val="00884BA5"/>
    <w:rsid w:val="008879DF"/>
    <w:rsid w:val="00891EB4"/>
    <w:rsid w:val="00893584"/>
    <w:rsid w:val="00893BE9"/>
    <w:rsid w:val="008A30DB"/>
    <w:rsid w:val="008A3153"/>
    <w:rsid w:val="008A6D3A"/>
    <w:rsid w:val="008A7313"/>
    <w:rsid w:val="008A75B5"/>
    <w:rsid w:val="008A7DC5"/>
    <w:rsid w:val="008B0504"/>
    <w:rsid w:val="008B1799"/>
    <w:rsid w:val="008B3D16"/>
    <w:rsid w:val="008B4C00"/>
    <w:rsid w:val="008B5030"/>
    <w:rsid w:val="008B7509"/>
    <w:rsid w:val="008C1910"/>
    <w:rsid w:val="008C20E9"/>
    <w:rsid w:val="008C2F18"/>
    <w:rsid w:val="008C470C"/>
    <w:rsid w:val="008C4936"/>
    <w:rsid w:val="008C4A26"/>
    <w:rsid w:val="008C566D"/>
    <w:rsid w:val="008C5BCF"/>
    <w:rsid w:val="008C7848"/>
    <w:rsid w:val="008D0AD7"/>
    <w:rsid w:val="008D592A"/>
    <w:rsid w:val="008D7D8A"/>
    <w:rsid w:val="008E1DF8"/>
    <w:rsid w:val="008E3F11"/>
    <w:rsid w:val="008E4487"/>
    <w:rsid w:val="008F0733"/>
    <w:rsid w:val="008F1840"/>
    <w:rsid w:val="008F2C16"/>
    <w:rsid w:val="008F3354"/>
    <w:rsid w:val="008F663D"/>
    <w:rsid w:val="008F6FDE"/>
    <w:rsid w:val="008F729F"/>
    <w:rsid w:val="008F749E"/>
    <w:rsid w:val="008F7EAD"/>
    <w:rsid w:val="009010BA"/>
    <w:rsid w:val="0090129A"/>
    <w:rsid w:val="00901CBD"/>
    <w:rsid w:val="009054C8"/>
    <w:rsid w:val="009057AF"/>
    <w:rsid w:val="00905819"/>
    <w:rsid w:val="00910CBD"/>
    <w:rsid w:val="00910FFE"/>
    <w:rsid w:val="00912D8F"/>
    <w:rsid w:val="0091432F"/>
    <w:rsid w:val="00915A96"/>
    <w:rsid w:val="00915D18"/>
    <w:rsid w:val="0091697F"/>
    <w:rsid w:val="00921127"/>
    <w:rsid w:val="0092423C"/>
    <w:rsid w:val="00924809"/>
    <w:rsid w:val="00925005"/>
    <w:rsid w:val="009264C3"/>
    <w:rsid w:val="009266BB"/>
    <w:rsid w:val="00926FDE"/>
    <w:rsid w:val="009326D3"/>
    <w:rsid w:val="00933E81"/>
    <w:rsid w:val="00936DD4"/>
    <w:rsid w:val="00941737"/>
    <w:rsid w:val="00941964"/>
    <w:rsid w:val="009421B6"/>
    <w:rsid w:val="00942EEE"/>
    <w:rsid w:val="009437E9"/>
    <w:rsid w:val="00947EC5"/>
    <w:rsid w:val="00953158"/>
    <w:rsid w:val="009535F6"/>
    <w:rsid w:val="00953820"/>
    <w:rsid w:val="00955321"/>
    <w:rsid w:val="00957525"/>
    <w:rsid w:val="009576E7"/>
    <w:rsid w:val="00957826"/>
    <w:rsid w:val="009602DB"/>
    <w:rsid w:val="00960F42"/>
    <w:rsid w:val="00971369"/>
    <w:rsid w:val="009755F7"/>
    <w:rsid w:val="00983E0B"/>
    <w:rsid w:val="00984760"/>
    <w:rsid w:val="009859BF"/>
    <w:rsid w:val="00985F6E"/>
    <w:rsid w:val="009863A1"/>
    <w:rsid w:val="00990ED0"/>
    <w:rsid w:val="00991386"/>
    <w:rsid w:val="0099712E"/>
    <w:rsid w:val="009A17DE"/>
    <w:rsid w:val="009A6FB6"/>
    <w:rsid w:val="009A77A0"/>
    <w:rsid w:val="009B10D4"/>
    <w:rsid w:val="009B1392"/>
    <w:rsid w:val="009B263F"/>
    <w:rsid w:val="009B3AA4"/>
    <w:rsid w:val="009B7D92"/>
    <w:rsid w:val="009C0701"/>
    <w:rsid w:val="009C0810"/>
    <w:rsid w:val="009C3E2F"/>
    <w:rsid w:val="009C5AFF"/>
    <w:rsid w:val="009C5D3D"/>
    <w:rsid w:val="009D0EDF"/>
    <w:rsid w:val="009D16F3"/>
    <w:rsid w:val="009D2598"/>
    <w:rsid w:val="009D6418"/>
    <w:rsid w:val="009D7863"/>
    <w:rsid w:val="009E2D2B"/>
    <w:rsid w:val="009E48D4"/>
    <w:rsid w:val="009E6818"/>
    <w:rsid w:val="009F0371"/>
    <w:rsid w:val="009F2D47"/>
    <w:rsid w:val="009F3A45"/>
    <w:rsid w:val="009F496C"/>
    <w:rsid w:val="009F79B5"/>
    <w:rsid w:val="00A06D5A"/>
    <w:rsid w:val="00A1175D"/>
    <w:rsid w:val="00A11ACB"/>
    <w:rsid w:val="00A12F6B"/>
    <w:rsid w:val="00A15177"/>
    <w:rsid w:val="00A1557A"/>
    <w:rsid w:val="00A17E6B"/>
    <w:rsid w:val="00A21D1A"/>
    <w:rsid w:val="00A22130"/>
    <w:rsid w:val="00A26C46"/>
    <w:rsid w:val="00A27BD7"/>
    <w:rsid w:val="00A356D4"/>
    <w:rsid w:val="00A36E07"/>
    <w:rsid w:val="00A36FE1"/>
    <w:rsid w:val="00A411B6"/>
    <w:rsid w:val="00A41811"/>
    <w:rsid w:val="00A42954"/>
    <w:rsid w:val="00A42D54"/>
    <w:rsid w:val="00A442F6"/>
    <w:rsid w:val="00A47734"/>
    <w:rsid w:val="00A522F0"/>
    <w:rsid w:val="00A52E78"/>
    <w:rsid w:val="00A54963"/>
    <w:rsid w:val="00A551C4"/>
    <w:rsid w:val="00A55AF8"/>
    <w:rsid w:val="00A56A94"/>
    <w:rsid w:val="00A57D97"/>
    <w:rsid w:val="00A60E18"/>
    <w:rsid w:val="00A62F2C"/>
    <w:rsid w:val="00A64CB3"/>
    <w:rsid w:val="00A664E8"/>
    <w:rsid w:val="00A7563F"/>
    <w:rsid w:val="00A774DF"/>
    <w:rsid w:val="00A81443"/>
    <w:rsid w:val="00A82E25"/>
    <w:rsid w:val="00A85615"/>
    <w:rsid w:val="00A86C57"/>
    <w:rsid w:val="00A87A15"/>
    <w:rsid w:val="00A908AF"/>
    <w:rsid w:val="00A92F37"/>
    <w:rsid w:val="00A93D1E"/>
    <w:rsid w:val="00A9454B"/>
    <w:rsid w:val="00A951AD"/>
    <w:rsid w:val="00A956D8"/>
    <w:rsid w:val="00A95C8D"/>
    <w:rsid w:val="00AA295A"/>
    <w:rsid w:val="00AA2A75"/>
    <w:rsid w:val="00AA791A"/>
    <w:rsid w:val="00AB010D"/>
    <w:rsid w:val="00AB0C94"/>
    <w:rsid w:val="00AB278A"/>
    <w:rsid w:val="00AB544C"/>
    <w:rsid w:val="00AC06F2"/>
    <w:rsid w:val="00AC1069"/>
    <w:rsid w:val="00AC13EE"/>
    <w:rsid w:val="00AC1C5F"/>
    <w:rsid w:val="00AC204C"/>
    <w:rsid w:val="00AC207C"/>
    <w:rsid w:val="00AC39A3"/>
    <w:rsid w:val="00AC50EF"/>
    <w:rsid w:val="00AC636A"/>
    <w:rsid w:val="00AC6B7C"/>
    <w:rsid w:val="00AC782A"/>
    <w:rsid w:val="00AD10DB"/>
    <w:rsid w:val="00AD3E7B"/>
    <w:rsid w:val="00AD6ECB"/>
    <w:rsid w:val="00AE284F"/>
    <w:rsid w:val="00AE4B46"/>
    <w:rsid w:val="00AE5C48"/>
    <w:rsid w:val="00AE68CF"/>
    <w:rsid w:val="00AF114F"/>
    <w:rsid w:val="00AF1B16"/>
    <w:rsid w:val="00AF2751"/>
    <w:rsid w:val="00AF2755"/>
    <w:rsid w:val="00AF3488"/>
    <w:rsid w:val="00B047E9"/>
    <w:rsid w:val="00B05906"/>
    <w:rsid w:val="00B05D2B"/>
    <w:rsid w:val="00B06177"/>
    <w:rsid w:val="00B10AC8"/>
    <w:rsid w:val="00B11526"/>
    <w:rsid w:val="00B12491"/>
    <w:rsid w:val="00B13C42"/>
    <w:rsid w:val="00B14D19"/>
    <w:rsid w:val="00B151B4"/>
    <w:rsid w:val="00B16010"/>
    <w:rsid w:val="00B22357"/>
    <w:rsid w:val="00B22E85"/>
    <w:rsid w:val="00B238B1"/>
    <w:rsid w:val="00B25BE6"/>
    <w:rsid w:val="00B278DA"/>
    <w:rsid w:val="00B32651"/>
    <w:rsid w:val="00B32EA8"/>
    <w:rsid w:val="00B34DEA"/>
    <w:rsid w:val="00B35906"/>
    <w:rsid w:val="00B35A27"/>
    <w:rsid w:val="00B35EF4"/>
    <w:rsid w:val="00B37FF8"/>
    <w:rsid w:val="00B41573"/>
    <w:rsid w:val="00B43836"/>
    <w:rsid w:val="00B46F22"/>
    <w:rsid w:val="00B47221"/>
    <w:rsid w:val="00B50527"/>
    <w:rsid w:val="00B5209F"/>
    <w:rsid w:val="00B52F95"/>
    <w:rsid w:val="00B557F7"/>
    <w:rsid w:val="00B55C78"/>
    <w:rsid w:val="00B56830"/>
    <w:rsid w:val="00B56E04"/>
    <w:rsid w:val="00B60045"/>
    <w:rsid w:val="00B602FB"/>
    <w:rsid w:val="00B6163C"/>
    <w:rsid w:val="00B6371F"/>
    <w:rsid w:val="00B64F26"/>
    <w:rsid w:val="00B6760F"/>
    <w:rsid w:val="00B6793E"/>
    <w:rsid w:val="00B67C99"/>
    <w:rsid w:val="00B76160"/>
    <w:rsid w:val="00B77A19"/>
    <w:rsid w:val="00B80C93"/>
    <w:rsid w:val="00B820C5"/>
    <w:rsid w:val="00B821AB"/>
    <w:rsid w:val="00B82506"/>
    <w:rsid w:val="00B85C45"/>
    <w:rsid w:val="00B85C82"/>
    <w:rsid w:val="00B85C9C"/>
    <w:rsid w:val="00B8705E"/>
    <w:rsid w:val="00B875FF"/>
    <w:rsid w:val="00B94A2E"/>
    <w:rsid w:val="00B95751"/>
    <w:rsid w:val="00BA1462"/>
    <w:rsid w:val="00BA27AB"/>
    <w:rsid w:val="00BA41A9"/>
    <w:rsid w:val="00BA577B"/>
    <w:rsid w:val="00BA788D"/>
    <w:rsid w:val="00BA7B04"/>
    <w:rsid w:val="00BA7C7D"/>
    <w:rsid w:val="00BB0EF5"/>
    <w:rsid w:val="00BB285E"/>
    <w:rsid w:val="00BB72D2"/>
    <w:rsid w:val="00BC1884"/>
    <w:rsid w:val="00BC3770"/>
    <w:rsid w:val="00BC39EF"/>
    <w:rsid w:val="00BC4F34"/>
    <w:rsid w:val="00BC7BBA"/>
    <w:rsid w:val="00BD06D9"/>
    <w:rsid w:val="00BD2E35"/>
    <w:rsid w:val="00BE061F"/>
    <w:rsid w:val="00BE2C4E"/>
    <w:rsid w:val="00BE4518"/>
    <w:rsid w:val="00BE6261"/>
    <w:rsid w:val="00BE7E86"/>
    <w:rsid w:val="00BF1132"/>
    <w:rsid w:val="00BF14F1"/>
    <w:rsid w:val="00BF2B13"/>
    <w:rsid w:val="00BF36E3"/>
    <w:rsid w:val="00BF5ED9"/>
    <w:rsid w:val="00BF63C0"/>
    <w:rsid w:val="00BF6E00"/>
    <w:rsid w:val="00BF71A4"/>
    <w:rsid w:val="00C03DBC"/>
    <w:rsid w:val="00C126F1"/>
    <w:rsid w:val="00C1458D"/>
    <w:rsid w:val="00C1545D"/>
    <w:rsid w:val="00C16EF7"/>
    <w:rsid w:val="00C177DC"/>
    <w:rsid w:val="00C20CE8"/>
    <w:rsid w:val="00C21D65"/>
    <w:rsid w:val="00C22B30"/>
    <w:rsid w:val="00C22C01"/>
    <w:rsid w:val="00C23010"/>
    <w:rsid w:val="00C237D4"/>
    <w:rsid w:val="00C24DE6"/>
    <w:rsid w:val="00C25480"/>
    <w:rsid w:val="00C25F71"/>
    <w:rsid w:val="00C27418"/>
    <w:rsid w:val="00C30205"/>
    <w:rsid w:val="00C348F9"/>
    <w:rsid w:val="00C36A89"/>
    <w:rsid w:val="00C37D6B"/>
    <w:rsid w:val="00C42225"/>
    <w:rsid w:val="00C447DC"/>
    <w:rsid w:val="00C44C6D"/>
    <w:rsid w:val="00C45065"/>
    <w:rsid w:val="00C45B8D"/>
    <w:rsid w:val="00C45E02"/>
    <w:rsid w:val="00C50CDC"/>
    <w:rsid w:val="00C5123E"/>
    <w:rsid w:val="00C51656"/>
    <w:rsid w:val="00C54716"/>
    <w:rsid w:val="00C558A8"/>
    <w:rsid w:val="00C55E0F"/>
    <w:rsid w:val="00C61B0F"/>
    <w:rsid w:val="00C6356B"/>
    <w:rsid w:val="00C6576D"/>
    <w:rsid w:val="00C65959"/>
    <w:rsid w:val="00C67685"/>
    <w:rsid w:val="00C70C04"/>
    <w:rsid w:val="00C72255"/>
    <w:rsid w:val="00C73656"/>
    <w:rsid w:val="00C8138D"/>
    <w:rsid w:val="00C81F6F"/>
    <w:rsid w:val="00C83693"/>
    <w:rsid w:val="00C84224"/>
    <w:rsid w:val="00C84593"/>
    <w:rsid w:val="00C8494C"/>
    <w:rsid w:val="00C850A6"/>
    <w:rsid w:val="00C863A5"/>
    <w:rsid w:val="00C86C89"/>
    <w:rsid w:val="00C92484"/>
    <w:rsid w:val="00C92851"/>
    <w:rsid w:val="00C929F4"/>
    <w:rsid w:val="00C93A50"/>
    <w:rsid w:val="00C93B4F"/>
    <w:rsid w:val="00C94115"/>
    <w:rsid w:val="00C94BE5"/>
    <w:rsid w:val="00C9617E"/>
    <w:rsid w:val="00C97459"/>
    <w:rsid w:val="00CA04AE"/>
    <w:rsid w:val="00CA04D5"/>
    <w:rsid w:val="00CA1949"/>
    <w:rsid w:val="00CA4A03"/>
    <w:rsid w:val="00CB13AF"/>
    <w:rsid w:val="00CB1D8F"/>
    <w:rsid w:val="00CB2BD5"/>
    <w:rsid w:val="00CB5625"/>
    <w:rsid w:val="00CC3ECA"/>
    <w:rsid w:val="00CC5236"/>
    <w:rsid w:val="00CD11FE"/>
    <w:rsid w:val="00CD1B9F"/>
    <w:rsid w:val="00CD4CB2"/>
    <w:rsid w:val="00CD4CB4"/>
    <w:rsid w:val="00CD7ED9"/>
    <w:rsid w:val="00CE223F"/>
    <w:rsid w:val="00CE3932"/>
    <w:rsid w:val="00CE3CBE"/>
    <w:rsid w:val="00CE6002"/>
    <w:rsid w:val="00CE6A18"/>
    <w:rsid w:val="00CF0A57"/>
    <w:rsid w:val="00CF0E61"/>
    <w:rsid w:val="00CF2FFC"/>
    <w:rsid w:val="00CF42B7"/>
    <w:rsid w:val="00CF4999"/>
    <w:rsid w:val="00CF5471"/>
    <w:rsid w:val="00D0198F"/>
    <w:rsid w:val="00D03AAE"/>
    <w:rsid w:val="00D04098"/>
    <w:rsid w:val="00D059B0"/>
    <w:rsid w:val="00D0663F"/>
    <w:rsid w:val="00D12A5F"/>
    <w:rsid w:val="00D130F0"/>
    <w:rsid w:val="00D259EE"/>
    <w:rsid w:val="00D26389"/>
    <w:rsid w:val="00D26D24"/>
    <w:rsid w:val="00D31190"/>
    <w:rsid w:val="00D31D51"/>
    <w:rsid w:val="00D3352E"/>
    <w:rsid w:val="00D34049"/>
    <w:rsid w:val="00D35F23"/>
    <w:rsid w:val="00D366A1"/>
    <w:rsid w:val="00D4334F"/>
    <w:rsid w:val="00D503ED"/>
    <w:rsid w:val="00D539BB"/>
    <w:rsid w:val="00D54944"/>
    <w:rsid w:val="00D55DAD"/>
    <w:rsid w:val="00D566BB"/>
    <w:rsid w:val="00D57539"/>
    <w:rsid w:val="00D60001"/>
    <w:rsid w:val="00D64737"/>
    <w:rsid w:val="00D66A1D"/>
    <w:rsid w:val="00D67A7A"/>
    <w:rsid w:val="00D702A2"/>
    <w:rsid w:val="00D70F86"/>
    <w:rsid w:val="00D7154F"/>
    <w:rsid w:val="00D72561"/>
    <w:rsid w:val="00D72F06"/>
    <w:rsid w:val="00D7440A"/>
    <w:rsid w:val="00D76E54"/>
    <w:rsid w:val="00D80174"/>
    <w:rsid w:val="00D80436"/>
    <w:rsid w:val="00D81299"/>
    <w:rsid w:val="00D82E67"/>
    <w:rsid w:val="00D84D3E"/>
    <w:rsid w:val="00D85692"/>
    <w:rsid w:val="00D85737"/>
    <w:rsid w:val="00D85FF5"/>
    <w:rsid w:val="00D86A92"/>
    <w:rsid w:val="00D92702"/>
    <w:rsid w:val="00D927C5"/>
    <w:rsid w:val="00D94EFD"/>
    <w:rsid w:val="00D9522A"/>
    <w:rsid w:val="00D95726"/>
    <w:rsid w:val="00D97DB8"/>
    <w:rsid w:val="00DA1142"/>
    <w:rsid w:val="00DA29CD"/>
    <w:rsid w:val="00DA49E9"/>
    <w:rsid w:val="00DA67E3"/>
    <w:rsid w:val="00DD46E2"/>
    <w:rsid w:val="00DD4872"/>
    <w:rsid w:val="00DD68C2"/>
    <w:rsid w:val="00DD6B72"/>
    <w:rsid w:val="00DE0D4C"/>
    <w:rsid w:val="00DE75B1"/>
    <w:rsid w:val="00DF0BCF"/>
    <w:rsid w:val="00DF18D3"/>
    <w:rsid w:val="00DF24BA"/>
    <w:rsid w:val="00DF3BE5"/>
    <w:rsid w:val="00DF4CEA"/>
    <w:rsid w:val="00DF694C"/>
    <w:rsid w:val="00E015BB"/>
    <w:rsid w:val="00E03835"/>
    <w:rsid w:val="00E051F9"/>
    <w:rsid w:val="00E063F7"/>
    <w:rsid w:val="00E067CA"/>
    <w:rsid w:val="00E07173"/>
    <w:rsid w:val="00E103D3"/>
    <w:rsid w:val="00E1564D"/>
    <w:rsid w:val="00E16472"/>
    <w:rsid w:val="00E168FA"/>
    <w:rsid w:val="00E20CF7"/>
    <w:rsid w:val="00E25FEE"/>
    <w:rsid w:val="00E26ED6"/>
    <w:rsid w:val="00E2747D"/>
    <w:rsid w:val="00E304AD"/>
    <w:rsid w:val="00E31248"/>
    <w:rsid w:val="00E31F99"/>
    <w:rsid w:val="00E33942"/>
    <w:rsid w:val="00E35699"/>
    <w:rsid w:val="00E364FE"/>
    <w:rsid w:val="00E376FA"/>
    <w:rsid w:val="00E40507"/>
    <w:rsid w:val="00E45726"/>
    <w:rsid w:val="00E45AD6"/>
    <w:rsid w:val="00E47226"/>
    <w:rsid w:val="00E507EB"/>
    <w:rsid w:val="00E529C3"/>
    <w:rsid w:val="00E533B1"/>
    <w:rsid w:val="00E54659"/>
    <w:rsid w:val="00E60CA8"/>
    <w:rsid w:val="00E6197A"/>
    <w:rsid w:val="00E642EE"/>
    <w:rsid w:val="00E7053E"/>
    <w:rsid w:val="00E7096E"/>
    <w:rsid w:val="00E74253"/>
    <w:rsid w:val="00E74D8F"/>
    <w:rsid w:val="00E75C7E"/>
    <w:rsid w:val="00E7657F"/>
    <w:rsid w:val="00E80C5E"/>
    <w:rsid w:val="00E80D79"/>
    <w:rsid w:val="00E81F96"/>
    <w:rsid w:val="00E82AA9"/>
    <w:rsid w:val="00E83210"/>
    <w:rsid w:val="00E847B7"/>
    <w:rsid w:val="00E8716C"/>
    <w:rsid w:val="00E925DD"/>
    <w:rsid w:val="00E92F76"/>
    <w:rsid w:val="00E966B2"/>
    <w:rsid w:val="00E96C8B"/>
    <w:rsid w:val="00EA0C19"/>
    <w:rsid w:val="00EA1C91"/>
    <w:rsid w:val="00EA1DAD"/>
    <w:rsid w:val="00EA3946"/>
    <w:rsid w:val="00EA3C97"/>
    <w:rsid w:val="00EB095A"/>
    <w:rsid w:val="00EB0C82"/>
    <w:rsid w:val="00EB0EAE"/>
    <w:rsid w:val="00EB1479"/>
    <w:rsid w:val="00EB5DC1"/>
    <w:rsid w:val="00EB7020"/>
    <w:rsid w:val="00EC0F5D"/>
    <w:rsid w:val="00EC23E9"/>
    <w:rsid w:val="00EC59A6"/>
    <w:rsid w:val="00EC64E0"/>
    <w:rsid w:val="00ED15D7"/>
    <w:rsid w:val="00EE005A"/>
    <w:rsid w:val="00EE1446"/>
    <w:rsid w:val="00EE1D48"/>
    <w:rsid w:val="00EE22EC"/>
    <w:rsid w:val="00EE23CF"/>
    <w:rsid w:val="00EE42A2"/>
    <w:rsid w:val="00EE537F"/>
    <w:rsid w:val="00EE66F9"/>
    <w:rsid w:val="00EF4BFD"/>
    <w:rsid w:val="00F0031A"/>
    <w:rsid w:val="00F01B3F"/>
    <w:rsid w:val="00F02204"/>
    <w:rsid w:val="00F02681"/>
    <w:rsid w:val="00F0478C"/>
    <w:rsid w:val="00F055F2"/>
    <w:rsid w:val="00F1129C"/>
    <w:rsid w:val="00F11B1F"/>
    <w:rsid w:val="00F16440"/>
    <w:rsid w:val="00F23626"/>
    <w:rsid w:val="00F23865"/>
    <w:rsid w:val="00F244C8"/>
    <w:rsid w:val="00F25F7A"/>
    <w:rsid w:val="00F26BF3"/>
    <w:rsid w:val="00F302D3"/>
    <w:rsid w:val="00F31EDE"/>
    <w:rsid w:val="00F329AC"/>
    <w:rsid w:val="00F32CC4"/>
    <w:rsid w:val="00F366FF"/>
    <w:rsid w:val="00F437C8"/>
    <w:rsid w:val="00F44884"/>
    <w:rsid w:val="00F44EB1"/>
    <w:rsid w:val="00F452C1"/>
    <w:rsid w:val="00F45813"/>
    <w:rsid w:val="00F45C90"/>
    <w:rsid w:val="00F52EE5"/>
    <w:rsid w:val="00F54064"/>
    <w:rsid w:val="00F541B3"/>
    <w:rsid w:val="00F545AC"/>
    <w:rsid w:val="00F545CC"/>
    <w:rsid w:val="00F5557D"/>
    <w:rsid w:val="00F57E59"/>
    <w:rsid w:val="00F6054A"/>
    <w:rsid w:val="00F60FE9"/>
    <w:rsid w:val="00F64D9A"/>
    <w:rsid w:val="00F66606"/>
    <w:rsid w:val="00F678F1"/>
    <w:rsid w:val="00F7026A"/>
    <w:rsid w:val="00F70672"/>
    <w:rsid w:val="00F71789"/>
    <w:rsid w:val="00F74D3D"/>
    <w:rsid w:val="00F76599"/>
    <w:rsid w:val="00F76E56"/>
    <w:rsid w:val="00F82569"/>
    <w:rsid w:val="00F84024"/>
    <w:rsid w:val="00F843A5"/>
    <w:rsid w:val="00F84937"/>
    <w:rsid w:val="00F85C8C"/>
    <w:rsid w:val="00F908B5"/>
    <w:rsid w:val="00F91C37"/>
    <w:rsid w:val="00F943A7"/>
    <w:rsid w:val="00FA24C4"/>
    <w:rsid w:val="00FA2D97"/>
    <w:rsid w:val="00FA33BE"/>
    <w:rsid w:val="00FA3DE1"/>
    <w:rsid w:val="00FA5E6C"/>
    <w:rsid w:val="00FA76D1"/>
    <w:rsid w:val="00FB146B"/>
    <w:rsid w:val="00FB19AA"/>
    <w:rsid w:val="00FB37A5"/>
    <w:rsid w:val="00FB55DA"/>
    <w:rsid w:val="00FB75AD"/>
    <w:rsid w:val="00FC1F28"/>
    <w:rsid w:val="00FC3D67"/>
    <w:rsid w:val="00FD0E2D"/>
    <w:rsid w:val="00FD454E"/>
    <w:rsid w:val="00FD756C"/>
    <w:rsid w:val="00FE7452"/>
    <w:rsid w:val="00FF0568"/>
    <w:rsid w:val="00FF192F"/>
    <w:rsid w:val="00FF477E"/>
    <w:rsid w:val="00FF742F"/>
    <w:rsid w:val="0B71F3BE"/>
    <w:rsid w:val="11DFE770"/>
    <w:rsid w:val="1BB8A313"/>
    <w:rsid w:val="1BE23D69"/>
    <w:rsid w:val="3572B61D"/>
    <w:rsid w:val="45B940A2"/>
    <w:rsid w:val="46E9251A"/>
    <w:rsid w:val="4DD68132"/>
    <w:rsid w:val="51E78436"/>
    <w:rsid w:val="682BFD84"/>
    <w:rsid w:val="69EA4516"/>
    <w:rsid w:val="6ED68515"/>
    <w:rsid w:val="78080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C153"/>
  <w15:docId w15:val="{A83CD92C-0A3B-4254-B067-4DD68768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443"/>
  </w:style>
  <w:style w:type="paragraph" w:styleId="Heading1">
    <w:name w:val="heading 1"/>
    <w:basedOn w:val="Normal"/>
    <w:next w:val="Normal"/>
    <w:link w:val="Heading1Char"/>
    <w:uiPriority w:val="9"/>
    <w:qFormat/>
    <w:rsid w:val="004A4AF0"/>
    <w:pPr>
      <w:keepNext/>
      <w:keepLines/>
      <w:numPr>
        <w:numId w:val="10"/>
      </w:numPr>
      <w:spacing w:before="240" w:after="0"/>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63007F"/>
    <w:pPr>
      <w:keepNext/>
      <w:keepLines/>
      <w:numPr>
        <w:ilvl w:val="1"/>
        <w:numId w:val="10"/>
      </w:numPr>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4A4AF0"/>
    <w:pPr>
      <w:keepNext/>
      <w:keepLines/>
      <w:numPr>
        <w:ilvl w:val="2"/>
        <w:numId w:val="10"/>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A4AF0"/>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A4AF0"/>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A4AF0"/>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A4AF0"/>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A4AF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4AF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48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340B4D"/>
    <w:pPr>
      <w:ind w:left="720"/>
      <w:contextualSpacing/>
    </w:pPr>
  </w:style>
  <w:style w:type="table" w:styleId="TableGrid">
    <w:name w:val="Table Grid"/>
    <w:basedOn w:val="TableNormal"/>
    <w:uiPriority w:val="39"/>
    <w:rsid w:val="00593D01"/>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D01"/>
    <w:rPr>
      <w:color w:val="0000FF"/>
      <w:u w:val="single"/>
    </w:rPr>
  </w:style>
  <w:style w:type="paragraph" w:styleId="FootnoteText">
    <w:name w:val="footnote text"/>
    <w:basedOn w:val="Normal"/>
    <w:link w:val="FootnoteTextChar"/>
    <w:uiPriority w:val="99"/>
    <w:semiHidden/>
    <w:unhideWhenUsed/>
    <w:rsid w:val="00D340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049"/>
    <w:rPr>
      <w:sz w:val="20"/>
      <w:szCs w:val="20"/>
    </w:rPr>
  </w:style>
  <w:style w:type="character" w:styleId="FootnoteReference">
    <w:name w:val="footnote reference"/>
    <w:basedOn w:val="DefaultParagraphFont"/>
    <w:uiPriority w:val="99"/>
    <w:semiHidden/>
    <w:unhideWhenUsed/>
    <w:rsid w:val="00D34049"/>
    <w:rPr>
      <w:vertAlign w:val="superscript"/>
    </w:rPr>
  </w:style>
  <w:style w:type="paragraph" w:styleId="Header">
    <w:name w:val="header"/>
    <w:basedOn w:val="Normal"/>
    <w:link w:val="HeaderChar"/>
    <w:uiPriority w:val="99"/>
    <w:unhideWhenUsed/>
    <w:rsid w:val="00E80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C5E"/>
  </w:style>
  <w:style w:type="paragraph" w:styleId="Footer">
    <w:name w:val="footer"/>
    <w:basedOn w:val="Normal"/>
    <w:link w:val="FooterChar"/>
    <w:uiPriority w:val="99"/>
    <w:unhideWhenUsed/>
    <w:rsid w:val="00E80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C5E"/>
  </w:style>
  <w:style w:type="paragraph" w:styleId="Revision">
    <w:name w:val="Revision"/>
    <w:hidden/>
    <w:uiPriority w:val="99"/>
    <w:semiHidden/>
    <w:rsid w:val="00DD46E2"/>
    <w:pPr>
      <w:spacing w:after="0" w:line="240" w:lineRule="auto"/>
    </w:pPr>
  </w:style>
  <w:style w:type="character" w:customStyle="1" w:styleId="Heading1Char">
    <w:name w:val="Heading 1 Char"/>
    <w:basedOn w:val="DefaultParagraphFont"/>
    <w:link w:val="Heading1"/>
    <w:uiPriority w:val="9"/>
    <w:rsid w:val="004A4AF0"/>
    <w:rPr>
      <w:rFonts w:ascii="Arial" w:eastAsiaTheme="majorEastAsia" w:hAnsi="Arial" w:cstheme="majorBidi"/>
      <w:b/>
      <w:color w:val="000000" w:themeColor="text1"/>
      <w:sz w:val="24"/>
      <w:szCs w:val="32"/>
    </w:rPr>
  </w:style>
  <w:style w:type="paragraph" w:styleId="TOCHeading">
    <w:name w:val="TOC Heading"/>
    <w:basedOn w:val="Heading1"/>
    <w:next w:val="Normal"/>
    <w:uiPriority w:val="39"/>
    <w:unhideWhenUsed/>
    <w:qFormat/>
    <w:rsid w:val="004A4AF0"/>
    <w:pPr>
      <w:spacing w:line="259" w:lineRule="auto"/>
      <w:outlineLvl w:val="9"/>
    </w:pPr>
    <w:rPr>
      <w:kern w:val="0"/>
      <w:lang w:val="en-US"/>
    </w:rPr>
  </w:style>
  <w:style w:type="character" w:customStyle="1" w:styleId="Heading2Char">
    <w:name w:val="Heading 2 Char"/>
    <w:basedOn w:val="DefaultParagraphFont"/>
    <w:link w:val="Heading2"/>
    <w:uiPriority w:val="9"/>
    <w:rsid w:val="0063007F"/>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4A4AF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A4AF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A4AF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A4AF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A4AF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A4A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4AF0"/>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7749E0"/>
    <w:pPr>
      <w:spacing w:after="0" w:line="240" w:lineRule="auto"/>
    </w:pPr>
    <w:rPr>
      <w:rFonts w:ascii="Franklin Gothic Book" w:eastAsia="Arial" w:hAnsi="Franklin Gothic Book" w:cs="Arial"/>
      <w:kern w:val="0"/>
      <w:lang w:val="en" w:eastAsia="en-GB"/>
    </w:rPr>
  </w:style>
  <w:style w:type="character" w:styleId="CommentReference">
    <w:name w:val="annotation reference"/>
    <w:basedOn w:val="DefaultParagraphFont"/>
    <w:uiPriority w:val="99"/>
    <w:semiHidden/>
    <w:unhideWhenUsed/>
    <w:rsid w:val="00F6054A"/>
    <w:rPr>
      <w:sz w:val="16"/>
      <w:szCs w:val="16"/>
    </w:rPr>
  </w:style>
  <w:style w:type="paragraph" w:styleId="CommentText">
    <w:name w:val="annotation text"/>
    <w:basedOn w:val="Normal"/>
    <w:link w:val="CommentTextChar"/>
    <w:uiPriority w:val="99"/>
    <w:unhideWhenUsed/>
    <w:rsid w:val="00F6054A"/>
    <w:pPr>
      <w:spacing w:line="240" w:lineRule="auto"/>
    </w:pPr>
    <w:rPr>
      <w:sz w:val="20"/>
      <w:szCs w:val="20"/>
    </w:rPr>
  </w:style>
  <w:style w:type="character" w:customStyle="1" w:styleId="CommentTextChar">
    <w:name w:val="Comment Text Char"/>
    <w:basedOn w:val="DefaultParagraphFont"/>
    <w:link w:val="CommentText"/>
    <w:uiPriority w:val="99"/>
    <w:rsid w:val="00F6054A"/>
    <w:rPr>
      <w:sz w:val="20"/>
      <w:szCs w:val="20"/>
    </w:rPr>
  </w:style>
  <w:style w:type="paragraph" w:styleId="CommentSubject">
    <w:name w:val="annotation subject"/>
    <w:basedOn w:val="CommentText"/>
    <w:next w:val="CommentText"/>
    <w:link w:val="CommentSubjectChar"/>
    <w:uiPriority w:val="99"/>
    <w:semiHidden/>
    <w:unhideWhenUsed/>
    <w:rsid w:val="00F6054A"/>
    <w:rPr>
      <w:b/>
      <w:bCs/>
    </w:rPr>
  </w:style>
  <w:style w:type="character" w:customStyle="1" w:styleId="CommentSubjectChar">
    <w:name w:val="Comment Subject Char"/>
    <w:basedOn w:val="CommentTextChar"/>
    <w:link w:val="CommentSubject"/>
    <w:uiPriority w:val="99"/>
    <w:semiHidden/>
    <w:rsid w:val="00F6054A"/>
    <w:rPr>
      <w:b/>
      <w:bCs/>
      <w:sz w:val="20"/>
      <w:szCs w:val="20"/>
    </w:rPr>
  </w:style>
  <w:style w:type="character" w:styleId="UnresolvedMention">
    <w:name w:val="Unresolved Mention"/>
    <w:basedOn w:val="DefaultParagraphFont"/>
    <w:uiPriority w:val="99"/>
    <w:semiHidden/>
    <w:unhideWhenUsed/>
    <w:rsid w:val="0099712E"/>
    <w:rPr>
      <w:color w:val="605E5C"/>
      <w:shd w:val="clear" w:color="auto" w:fill="E1DFDD"/>
    </w:rPr>
  </w:style>
  <w:style w:type="table" w:customStyle="1" w:styleId="TableGrid1">
    <w:name w:val="Table Grid1"/>
    <w:basedOn w:val="TableNormal"/>
    <w:next w:val="TableGrid"/>
    <w:uiPriority w:val="39"/>
    <w:rsid w:val="003F028F"/>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36FD"/>
    <w:rPr>
      <w:color w:val="2B579A"/>
      <w:shd w:val="clear" w:color="auto" w:fill="E1DFDD"/>
    </w:rPr>
  </w:style>
  <w:style w:type="character" w:styleId="FollowedHyperlink">
    <w:name w:val="FollowedHyperlink"/>
    <w:basedOn w:val="DefaultParagraphFont"/>
    <w:uiPriority w:val="99"/>
    <w:semiHidden/>
    <w:unhideWhenUsed/>
    <w:rsid w:val="00C65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488148">
      <w:bodyDiv w:val="1"/>
      <w:marLeft w:val="0"/>
      <w:marRight w:val="0"/>
      <w:marTop w:val="0"/>
      <w:marBottom w:val="0"/>
      <w:divBdr>
        <w:top w:val="none" w:sz="0" w:space="0" w:color="auto"/>
        <w:left w:val="none" w:sz="0" w:space="0" w:color="auto"/>
        <w:bottom w:val="none" w:sz="0" w:space="0" w:color="auto"/>
        <w:right w:val="none" w:sz="0" w:space="0" w:color="auto"/>
      </w:divBdr>
    </w:div>
    <w:div w:id="987443755">
      <w:bodyDiv w:val="1"/>
      <w:marLeft w:val="0"/>
      <w:marRight w:val="0"/>
      <w:marTop w:val="0"/>
      <w:marBottom w:val="0"/>
      <w:divBdr>
        <w:top w:val="none" w:sz="0" w:space="0" w:color="auto"/>
        <w:left w:val="none" w:sz="0" w:space="0" w:color="auto"/>
        <w:bottom w:val="none" w:sz="0" w:space="0" w:color="auto"/>
        <w:right w:val="none" w:sz="0" w:space="0" w:color="auto"/>
      </w:divBdr>
    </w:div>
    <w:div w:id="1178082871">
      <w:bodyDiv w:val="1"/>
      <w:marLeft w:val="0"/>
      <w:marRight w:val="0"/>
      <w:marTop w:val="0"/>
      <w:marBottom w:val="0"/>
      <w:divBdr>
        <w:top w:val="none" w:sz="0" w:space="0" w:color="auto"/>
        <w:left w:val="none" w:sz="0" w:space="0" w:color="auto"/>
        <w:bottom w:val="none" w:sz="0" w:space="0" w:color="auto"/>
        <w:right w:val="none" w:sz="0" w:space="0" w:color="auto"/>
      </w:divBdr>
    </w:div>
    <w:div w:id="1898852731">
      <w:bodyDiv w:val="1"/>
      <w:marLeft w:val="0"/>
      <w:marRight w:val="0"/>
      <w:marTop w:val="0"/>
      <w:marBottom w:val="0"/>
      <w:divBdr>
        <w:top w:val="none" w:sz="0" w:space="0" w:color="auto"/>
        <w:left w:val="none" w:sz="0" w:space="0" w:color="auto"/>
        <w:bottom w:val="none" w:sz="0" w:space="0" w:color="auto"/>
        <w:right w:val="none" w:sz="0" w:space="0" w:color="auto"/>
      </w:divBdr>
    </w:div>
    <w:div w:id="209408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programmeassurance@cheshireandmerseyside.nhs.uk" TargetMode="External"/><Relationship Id="rId18" Type="http://schemas.openxmlformats.org/officeDocument/2006/relationships/hyperlink" Target="mailto:cmprogrammeassurance@cheshireandmerseyside.nhs.uk" TargetMode="External"/><Relationship Id="rId26" Type="http://schemas.openxmlformats.org/officeDocument/2006/relationships/hyperlink" Target="https://gbr01.safelinks.protection.outlook.com/?url=https%3A%2F%2Fwww.england.nhs.uk%2Fwp-content%2Fuploads%2F2023%2F05%2FB1762-guidance-on-working-in-partnership-with-people-and-communities-2.pdf&amp;data=05%7C02%7CStephen.Woods%40cheshireandmerseyside.nhs.uk%7Cd9ba60288e8744ab936708dd9f921d01%7Cfa308aa57f36475e8c69a40290198ca6%7C0%7C0%7C638842172123521516%7CUnknown%7CTWFpbGZsb3d8eyJFbXB0eU1hcGkiOnRydWUsIlYiOiIwLjAuMDAwMCIsIlAiOiJXaW4zMiIsIkFOIjoiTWFpbCIsIldUIjoyfQ%3D%3D%7C0%7C%7C%7C&amp;sdata=H5KpXFqMowjK0%2F6sI2VebQJFwLDt9Mqiq8N3yAzWNT0%3D&amp;reserved=0" TargetMode="External"/><Relationship Id="rId3" Type="http://schemas.openxmlformats.org/officeDocument/2006/relationships/customXml" Target="../customXml/item3.xml"/><Relationship Id="rId21" Type="http://schemas.openxmlformats.org/officeDocument/2006/relationships/hyperlink" Target="mailto:Andy.woods@cheshireandmerseyside.nhs.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mailto:Helen.johnson@cheshireandmerseyside.nhs.uk" TargetMode="External"/><Relationship Id="rId2" Type="http://schemas.openxmlformats.org/officeDocument/2006/relationships/customXml" Target="../customXml/item2.xml"/><Relationship Id="rId16" Type="http://schemas.openxmlformats.org/officeDocument/2006/relationships/hyperlink" Target="mailto:qia@cheshireandmerseyside.nhs.uk" TargetMode="External"/><Relationship Id="rId20" Type="http://schemas.openxmlformats.org/officeDocument/2006/relationships/hyperlink" Target="mailto:thomasina.afful@cheshireandmerseyside.nhs.uk" TargetMode="External"/><Relationship Id="rId29" Type="http://schemas.openxmlformats.org/officeDocument/2006/relationships/hyperlink" Target="mailto:qia@cheshireandmerseyside.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tthew.cunningham@cheshireandmerseyside.nhs.uk" TargetMode="External"/><Relationship Id="rId5" Type="http://schemas.openxmlformats.org/officeDocument/2006/relationships/numbering" Target="numbering.xml"/><Relationship Id="rId15" Type="http://schemas.openxmlformats.org/officeDocument/2006/relationships/hyperlink" Target="mailto:qia@cheshireandmerseyside.nhs.uk" TargetMode="External"/><Relationship Id="rId23" Type="http://schemas.openxmlformats.org/officeDocument/2006/relationships/hyperlink" Target="mailto:Neil.evans@cheshireandmerseyside.nhs.uk" TargetMode="External"/><Relationship Id="rId28" Type="http://schemas.openxmlformats.org/officeDocument/2006/relationships/hyperlink" Target="https://cheshireandmerseysidenhsuk.sharepoint.com/Guidance%20policies%20and%20standards/Forms/AllItems.aspx?id=%2FGuidance%20policies%20and%20standards%2FProject%20Management%20Office%2FCheshire%20and%20Merseyside%20QIA%20Policy%20v2%2E0%2Epdf&amp;parent=%2FGuidance%20policies%20and%20standards%2FProject%20Management%20Office" TargetMode="External"/><Relationship Id="rId10" Type="http://schemas.openxmlformats.org/officeDocument/2006/relationships/endnotes" Target="endnotes.xml"/><Relationship Id="rId19" Type="http://schemas.openxmlformats.org/officeDocument/2006/relationships/hyperlink" Target="mailto:Neil.evans@cheshireandmerseyside.nhs.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programmeassurance@cheshireandmerseyside.nhs.uk" TargetMode="External"/><Relationship Id="rId22" Type="http://schemas.openxmlformats.org/officeDocument/2006/relationships/hyperlink" Target="mailto:Nicola.Griffiths@cheshireandmerseyside.nhs.uk" TargetMode="External"/><Relationship Id="rId27" Type="http://schemas.openxmlformats.org/officeDocument/2006/relationships/hyperlink" Target="https://cheshireandmerseysidenhsuk.sharepoint.com/SitePages/Communications-and-Engagement.aspx?xsdata=MDV8MDJ8U3RlcGhlbi5Xb29kc0BjaGVzaGlyZWFuZG1lcnNleXNpZGUubmhzLnVrfGQ5YmE2MDI4OGU4NzQ0YWI5MzY3MDhkZDlmOTIxZDAxfGZhMzA4YWE1N2YzNjQ3NWU4YzY5YTQwMjkwMTk4Y2E2fDB8MHw2Mzg4NDIxNzIxMjM1MzU1NDd8VW5rbm93bnxUV0ZwYkdac2IzZDhleUpGYlhCMGVVMWhjR2tpT25SeWRXVXNJbFlpT2lJd0xqQXVNREF3TUNJc0lsQWlPaUpYYVc0ek1pSXNJa0ZPSWpvaVRXRnBiQ0lzSWxkVUlqb3lmUT09fDB8fHw%3d&amp;sdata=K0lhRGlIVHJOV0kxbXFNdFZDbDJzcGZDcklIRjB6cjZteHNYdDFMM1B3VT0%3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d1b28d-7b2a-45b7-8fb1-d5f97fab1003">
      <Terms xmlns="http://schemas.microsoft.com/office/infopath/2007/PartnerControls"/>
    </lcf76f155ced4ddcb4097134ff3c332f>
    <TaxCatchAll xmlns="b3879ab3-025f-41a5-bdf3-419c1cf11d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434035136D343829B3B8A6F4012AF" ma:contentTypeVersion="11" ma:contentTypeDescription="Create a new document." ma:contentTypeScope="" ma:versionID="85d4ec8aea930b1ea53ba1e306634679">
  <xsd:schema xmlns:xsd="http://www.w3.org/2001/XMLSchema" xmlns:xs="http://www.w3.org/2001/XMLSchema" xmlns:p="http://schemas.microsoft.com/office/2006/metadata/properties" xmlns:ns2="6bd1b28d-7b2a-45b7-8fb1-d5f97fab1003" xmlns:ns3="b3879ab3-025f-41a5-bdf3-419c1cf11d4d" targetNamespace="http://schemas.microsoft.com/office/2006/metadata/properties" ma:root="true" ma:fieldsID="5944eeeddfddd12f4e51c2dfd4c76bf7" ns2:_="" ns3:_="">
    <xsd:import namespace="6bd1b28d-7b2a-45b7-8fb1-d5f97fab1003"/>
    <xsd:import namespace="b3879ab3-025f-41a5-bdf3-419c1cf11d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1b28d-7b2a-45b7-8fb1-d5f97fab1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79ab3-025f-41a5-bdf3-419c1cf11d4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79b160e-6add-413b-a4cd-25b306b98e7e}" ma:internalName="TaxCatchAll" ma:showField="CatchAllData" ma:web="b3879ab3-025f-41a5-bdf3-419c1cf11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0FDD9-2A2F-4606-ACAD-DA97791D78AF}">
  <ds:schemaRefs>
    <ds:schemaRef ds:uri="http://schemas.microsoft.com/office/2006/metadata/properties"/>
    <ds:schemaRef ds:uri="http://schemas.microsoft.com/office/infopath/2007/PartnerControls"/>
    <ds:schemaRef ds:uri="6bd1b28d-7b2a-45b7-8fb1-d5f97fab1003"/>
    <ds:schemaRef ds:uri="b3879ab3-025f-41a5-bdf3-419c1cf11d4d"/>
  </ds:schemaRefs>
</ds:datastoreItem>
</file>

<file path=customXml/itemProps2.xml><?xml version="1.0" encoding="utf-8"?>
<ds:datastoreItem xmlns:ds="http://schemas.openxmlformats.org/officeDocument/2006/customXml" ds:itemID="{47FDFDA5-2B8B-4FBA-8329-65E4D2CD8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1b28d-7b2a-45b7-8fb1-d5f97fab1003"/>
    <ds:schemaRef ds:uri="b3879ab3-025f-41a5-bdf3-419c1cf11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EEE1F-A1F6-4F94-A9C7-DF5DF7AC6591}">
  <ds:schemaRefs>
    <ds:schemaRef ds:uri="http://schemas.openxmlformats.org/officeDocument/2006/bibliography"/>
  </ds:schemaRefs>
</ds:datastoreItem>
</file>

<file path=customXml/itemProps4.xml><?xml version="1.0" encoding="utf-8"?>
<ds:datastoreItem xmlns:ds="http://schemas.openxmlformats.org/officeDocument/2006/customXml" ds:itemID="{2AAB39F6-37C7-4DFC-81A7-1FBEBE7B9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7185</Words>
  <Characters>40955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Kathryn McEvoy</cp:lastModifiedBy>
  <cp:revision>11</cp:revision>
  <cp:lastPrinted>2024-07-25T09:34:00Z</cp:lastPrinted>
  <dcterms:created xsi:type="dcterms:W3CDTF">2025-08-19T13:03:00Z</dcterms:created>
  <dcterms:modified xsi:type="dcterms:W3CDTF">2025-08-19T13:14:00Z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0x0101002A4434035136D343829B3B8A6F4012AF</vt:lpwstr>
  </property>
  <property fmtid="{D5CDD505-2E9C-101B-9397-08002B2CF9AE}" pid="3" name="MSIP_Label_defa4170-0d19-0005-0004-bc88714345d2_Enabled">
    <vt:lpwstr>true</vt:lpwstr>
  </property>
  <property fmtid="{D5CDD505-2E9C-101B-9397-08002B2CF9AE}" pid="4" name="MSIP_Label_defa4170-0d19-0005-0004-bc88714345d2_SetDate">
    <vt:lpwstr>2024-11-29T17:04:31Z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fa308aa5-7f36-475e-8c69-a40290198ca6</vt:lpwstr>
  </property>
  <property fmtid="{D5CDD505-2E9C-101B-9397-08002B2CF9AE}" pid="8" name="MSIP_Label_defa4170-0d19-0005-0004-bc88714345d2_ActionId">
    <vt:lpwstr>0802db7f-dc8f-45f9-a491-e4e679771a51</vt:lpwstr>
  </property>
  <property fmtid="{D5CDD505-2E9C-101B-9397-08002B2CF9AE}" pid="9" name="MSIP_Label_defa4170-0d19-0005-0004-bc88714345d2_ContentBits">
    <vt:lpwstr>0</vt:lpwstr>
  </property>
  <property fmtid="{D5CDD505-2E9C-101B-9397-08002B2CF9AE}" pid="10" name="Order">
    <vt:r8>272300</vt:r8>
  </property>
  <property fmtid="{D5CDD505-2E9C-101B-9397-08002B2CF9AE}" pid="11" name="xd_ProgID">
    <vt:lpwstr/>
  </property>
  <property fmtid="{D5CDD505-2E9C-101B-9397-08002B2CF9AE}" pid="12" name="MediaServiceImageTags">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